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550" w:right="0" w:firstLine="0"/>
        <w:rPr>
          <w:rFonts w:ascii="Times New Roman"/>
          <w:sz w:val="20"/>
        </w:rPr>
      </w:pPr>
      <w:r>
        <w:rPr>
          <w:rFonts w:ascii="Times New Roman"/>
          <w:position w:val="23"/>
          <w:sz w:val="20"/>
        </w:rPr>
        <w:drawing>
          <wp:inline distT="0" distB="0" distL="0" distR="0">
            <wp:extent cx="1787553" cy="1314450"/>
            <wp:effectExtent l="0" t="0" r="0" b="0"/>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87553" cy="1314450"/>
                    </a:xfrm>
                    <a:prstGeom prst="rect">
                      <a:avLst/>
                    </a:prstGeom>
                  </pic:spPr>
                </pic:pic>
              </a:graphicData>
            </a:graphic>
          </wp:inline>
        </w:drawing>
      </w:r>
      <w:r>
        <w:rPr>
          <w:rFonts w:ascii="Times New Roman"/>
          <w:position w:val="23"/>
          <w:sz w:val="20"/>
        </w:rPr>
      </w:r>
      <w:r>
        <w:rPr>
          <w:rFonts w:ascii="Times New Roman"/>
          <w:spacing w:val="138"/>
          <w:position w:val="23"/>
          <w:sz w:val="20"/>
        </w:rPr>
        <w:t> </w:t>
      </w:r>
      <w:r>
        <w:rPr>
          <w:rFonts w:ascii="Times New Roman"/>
          <w:spacing w:val="138"/>
          <w:sz w:val="20"/>
        </w:rPr>
        <w:pict>
          <v:shapetype id="_x0000_t202" o:spt="202" coordsize="21600,21600" path="m,l,21600r21600,l21600,xe">
            <v:stroke joinstyle="miter"/>
            <v:path gradientshapeok="t" o:connecttype="rect"/>
          </v:shapetype>
          <v:shape style="width:348.5pt;height:104pt;mso-position-horizontal-relative:char;mso-position-vertical-relative:line" type="#_x0000_t202" filled="true" fillcolor="#ffff99" stroked="false">
            <w10:anchorlock/>
            <v:textbox inset="0,0,0,0">
              <w:txbxContent>
                <w:p>
                  <w:pPr>
                    <w:spacing w:line="507" w:lineRule="exact" w:before="71"/>
                    <w:ind w:left="196" w:right="0" w:firstLine="0"/>
                    <w:jc w:val="left"/>
                    <w:rPr>
                      <w:rFonts w:ascii="Arial Black"/>
                      <w:sz w:val="36"/>
                    </w:rPr>
                  </w:pPr>
                  <w:r>
                    <w:rPr>
                      <w:rFonts w:ascii="Arial Black"/>
                      <w:color w:val="FF0000"/>
                      <w:sz w:val="36"/>
                    </w:rPr>
                    <w:t>Friends of Khasdobir,</w:t>
                  </w:r>
                  <w:r>
                    <w:rPr>
                      <w:rFonts w:ascii="Arial Black"/>
                      <w:color w:val="FF0000"/>
                      <w:spacing w:val="-1"/>
                      <w:sz w:val="36"/>
                    </w:rPr>
                    <w:t> </w:t>
                  </w:r>
                  <w:r>
                    <w:rPr>
                      <w:rFonts w:ascii="Arial Black"/>
                      <w:color w:val="FF0000"/>
                      <w:sz w:val="36"/>
                    </w:rPr>
                    <w:t>Bangladesh</w:t>
                  </w:r>
                </w:p>
                <w:p>
                  <w:pPr>
                    <w:spacing w:line="229" w:lineRule="exact" w:before="0"/>
                    <w:ind w:left="4490" w:right="0" w:firstLine="0"/>
                    <w:jc w:val="left"/>
                    <w:rPr>
                      <w:b/>
                      <w:i/>
                      <w:sz w:val="20"/>
                    </w:rPr>
                  </w:pPr>
                  <w:r>
                    <w:rPr>
                      <w:b/>
                      <w:i/>
                      <w:color w:val="FF0000"/>
                      <w:sz w:val="20"/>
                    </w:rPr>
                    <w:t>Charity Number</w:t>
                  </w:r>
                  <w:r>
                    <w:rPr>
                      <w:b/>
                      <w:i/>
                      <w:color w:val="FF0000"/>
                      <w:spacing w:val="-11"/>
                      <w:sz w:val="20"/>
                    </w:rPr>
                    <w:t> </w:t>
                  </w:r>
                  <w:r>
                    <w:rPr>
                      <w:b/>
                      <w:i/>
                      <w:color w:val="FF0000"/>
                      <w:sz w:val="20"/>
                    </w:rPr>
                    <w:t>1116316</w:t>
                  </w:r>
                </w:p>
                <w:p>
                  <w:pPr>
                    <w:pStyle w:val="BodyText"/>
                    <w:spacing w:before="2"/>
                    <w:rPr>
                      <w:rFonts w:ascii="Times New Roman"/>
                      <w:sz w:val="18"/>
                    </w:rPr>
                  </w:pPr>
                </w:p>
                <w:p>
                  <w:pPr>
                    <w:spacing w:line="532" w:lineRule="exact" w:before="0"/>
                    <w:ind w:left="143" w:right="0" w:firstLine="0"/>
                    <w:jc w:val="left"/>
                    <w:rPr>
                      <w:rFonts w:ascii="Arial Black"/>
                      <w:b/>
                      <w:i/>
                      <w:sz w:val="38"/>
                    </w:rPr>
                  </w:pPr>
                  <w:r>
                    <w:rPr>
                      <w:rFonts w:ascii="Arial Black"/>
                      <w:b/>
                      <w:i/>
                      <w:color w:val="FF0000"/>
                      <w:sz w:val="38"/>
                    </w:rPr>
                    <w:t>12</w:t>
                  </w:r>
                  <w:r>
                    <w:rPr>
                      <w:rFonts w:ascii="Arial Black"/>
                      <w:b/>
                      <w:i/>
                      <w:color w:val="FF0000"/>
                      <w:position w:val="14"/>
                      <w:sz w:val="23"/>
                    </w:rPr>
                    <w:t>th </w:t>
                  </w:r>
                  <w:r>
                    <w:rPr>
                      <w:rFonts w:ascii="Arial Black"/>
                      <w:b/>
                      <w:i/>
                      <w:color w:val="FF0000"/>
                      <w:sz w:val="38"/>
                    </w:rPr>
                    <w:t>Annual</w:t>
                  </w:r>
                  <w:r>
                    <w:rPr>
                      <w:rFonts w:ascii="Arial Black"/>
                      <w:b/>
                      <w:i/>
                      <w:color w:val="FF0000"/>
                      <w:spacing w:val="-53"/>
                      <w:sz w:val="38"/>
                    </w:rPr>
                    <w:t> </w:t>
                  </w:r>
                  <w:r>
                    <w:rPr>
                      <w:rFonts w:ascii="Arial Black"/>
                      <w:b/>
                      <w:i/>
                      <w:color w:val="FF0000"/>
                      <w:sz w:val="38"/>
                    </w:rPr>
                    <w:t>Report</w:t>
                  </w:r>
                  <w:r>
                    <w:rPr>
                      <w:rFonts w:ascii="Arial Black"/>
                      <w:b/>
                      <w:i/>
                      <w:color w:val="FF0000"/>
                      <w:spacing w:val="-53"/>
                      <w:sz w:val="38"/>
                    </w:rPr>
                    <w:t> </w:t>
                  </w:r>
                  <w:r>
                    <w:rPr>
                      <w:rFonts w:ascii="Arial Black"/>
                      <w:b/>
                      <w:i/>
                      <w:color w:val="FF0000"/>
                      <w:sz w:val="38"/>
                    </w:rPr>
                    <w:t>and</w:t>
                  </w:r>
                  <w:r>
                    <w:rPr>
                      <w:rFonts w:ascii="Arial Black"/>
                      <w:b/>
                      <w:i/>
                      <w:color w:val="FF0000"/>
                      <w:spacing w:val="-54"/>
                      <w:sz w:val="38"/>
                    </w:rPr>
                    <w:t> </w:t>
                  </w:r>
                  <w:r>
                    <w:rPr>
                      <w:rFonts w:ascii="Arial Black"/>
                      <w:b/>
                      <w:i/>
                      <w:color w:val="FF0000"/>
                      <w:sz w:val="38"/>
                    </w:rPr>
                    <w:t>Accounts</w:t>
                  </w:r>
                </w:p>
                <w:p>
                  <w:pPr>
                    <w:spacing w:line="318" w:lineRule="exact" w:before="0"/>
                    <w:ind w:left="4329" w:right="0" w:firstLine="0"/>
                    <w:jc w:val="left"/>
                    <w:rPr>
                      <w:b/>
                      <w:sz w:val="28"/>
                    </w:rPr>
                  </w:pPr>
                  <w:r>
                    <w:rPr>
                      <w:b/>
                      <w:color w:val="FF0000"/>
                      <w:sz w:val="28"/>
                    </w:rPr>
                    <w:t>To 31</w:t>
                  </w:r>
                  <w:r>
                    <w:rPr>
                      <w:b/>
                      <w:color w:val="FF0000"/>
                      <w:sz w:val="28"/>
                      <w:vertAlign w:val="superscript"/>
                    </w:rPr>
                    <w:t>st</w:t>
                  </w:r>
                  <w:r>
                    <w:rPr>
                      <w:b/>
                      <w:color w:val="FF0000"/>
                      <w:sz w:val="28"/>
                      <w:vertAlign w:val="baseline"/>
                    </w:rPr>
                    <w:t> March 2018</w:t>
                  </w:r>
                </w:p>
              </w:txbxContent>
            </v:textbox>
            <v:fill type="solid"/>
          </v:shape>
        </w:pict>
      </w:r>
      <w:r>
        <w:rPr>
          <w:rFonts w:ascii="Times New Roman"/>
          <w:spacing w:val="138"/>
          <w:sz w:val="20"/>
        </w:rPr>
      </w:r>
    </w:p>
    <w:p>
      <w:pPr>
        <w:pStyle w:val="BodyText"/>
        <w:spacing w:before="90"/>
        <w:ind w:left="594"/>
        <w:rPr>
          <w:rFonts w:ascii="Times New Roman"/>
        </w:rPr>
      </w:pPr>
      <w:r>
        <w:rPr>
          <w:rFonts w:ascii="Times New Roman"/>
          <w:b/>
        </w:rPr>
        <w:t>Patrons: </w:t>
      </w:r>
      <w:r>
        <w:rPr>
          <w:rFonts w:ascii="Times New Roman"/>
        </w:rPr>
        <w:t>The Rt Hon Nicky Morgan MP, Sir Kevin Barron MP</w:t>
      </w:r>
    </w:p>
    <w:p>
      <w:pPr>
        <w:spacing w:after="0"/>
        <w:rPr>
          <w:rFonts w:ascii="Times New Roman"/>
        </w:rPr>
        <w:sectPr>
          <w:type w:val="continuous"/>
          <w:pgSz w:w="11910" w:h="16840"/>
          <w:pgMar w:top="1160" w:bottom="280" w:left="680" w:right="220"/>
        </w:sectPr>
      </w:pPr>
    </w:p>
    <w:p>
      <w:pPr>
        <w:spacing w:line="274" w:lineRule="exact" w:before="163"/>
        <w:ind w:left="668" w:right="0" w:firstLine="0"/>
        <w:jc w:val="left"/>
        <w:rPr>
          <w:rFonts w:ascii="Times New Roman"/>
          <w:b/>
          <w:sz w:val="24"/>
        </w:rPr>
      </w:pPr>
      <w:r>
        <w:rPr>
          <w:rFonts w:ascii="Times New Roman"/>
          <w:b/>
          <w:sz w:val="24"/>
        </w:rPr>
        <w:t>Trustees</w:t>
      </w:r>
    </w:p>
    <w:p>
      <w:pPr>
        <w:pStyle w:val="Heading2"/>
        <w:ind w:left="668" w:right="1206"/>
      </w:pPr>
      <w:r>
        <w:rPr/>
        <w:t>Mr Mike Sherriff (Chair) Mrs Moyra Blake</w:t>
      </w:r>
    </w:p>
    <w:p>
      <w:pPr>
        <w:spacing w:before="0"/>
        <w:ind w:left="668" w:right="0" w:firstLine="0"/>
        <w:jc w:val="both"/>
        <w:rPr>
          <w:rFonts w:ascii="Times New Roman"/>
          <w:sz w:val="24"/>
        </w:rPr>
      </w:pPr>
      <w:r>
        <w:rPr>
          <w:rFonts w:ascii="Times New Roman"/>
          <w:sz w:val="24"/>
        </w:rPr>
        <w:t>Mrs Jean Brown</w:t>
      </w:r>
    </w:p>
    <w:p>
      <w:pPr>
        <w:spacing w:before="0"/>
        <w:ind w:left="668" w:right="1499" w:firstLine="0"/>
        <w:jc w:val="both"/>
        <w:rPr>
          <w:rFonts w:ascii="Times New Roman"/>
          <w:sz w:val="24"/>
        </w:rPr>
      </w:pPr>
      <w:r>
        <w:rPr>
          <w:rFonts w:ascii="Times New Roman"/>
          <w:sz w:val="24"/>
        </w:rPr>
        <w:t>Ms Maureen Haddock Mrs Kathleen Jackson Mr Kazi Mashud</w:t>
      </w:r>
    </w:p>
    <w:p>
      <w:pPr>
        <w:spacing w:before="142"/>
        <w:ind w:left="604" w:right="0" w:firstLine="0"/>
        <w:jc w:val="left"/>
        <w:rPr>
          <w:rFonts w:ascii="Times New Roman"/>
          <w:b/>
          <w:sz w:val="24"/>
        </w:rPr>
      </w:pPr>
      <w:r>
        <w:rPr>
          <w:rFonts w:ascii="Times New Roman"/>
          <w:i/>
          <w:sz w:val="24"/>
        </w:rPr>
        <w:t>Bankers: </w:t>
      </w:r>
      <w:r>
        <w:rPr>
          <w:rFonts w:ascii="Times New Roman"/>
          <w:sz w:val="24"/>
        </w:rPr>
        <w:t>Barclays Business Banking</w:t>
      </w:r>
      <w:r>
        <w:rPr>
          <w:rFonts w:ascii="Times New Roman"/>
          <w:b/>
          <w:sz w:val="24"/>
        </w:rPr>
        <w:t>.</w:t>
      </w:r>
    </w:p>
    <w:p>
      <w:pPr>
        <w:spacing w:before="0"/>
        <w:ind w:left="604" w:right="0" w:firstLine="0"/>
        <w:jc w:val="left"/>
        <w:rPr>
          <w:rFonts w:ascii="Times New Roman"/>
          <w:sz w:val="24"/>
        </w:rPr>
      </w:pPr>
      <w:r>
        <w:rPr>
          <w:rFonts w:ascii="Times New Roman"/>
          <w:i/>
          <w:sz w:val="24"/>
        </w:rPr>
        <w:t>Ind. Examiner</w:t>
      </w:r>
      <w:r>
        <w:rPr>
          <w:rFonts w:ascii="Times New Roman"/>
          <w:sz w:val="24"/>
        </w:rPr>
        <w:t>: ICFS Agar FCA</w:t>
      </w:r>
    </w:p>
    <w:p>
      <w:pPr>
        <w:spacing w:before="0"/>
        <w:ind w:left="603" w:right="0" w:firstLine="0"/>
        <w:jc w:val="left"/>
        <w:rPr>
          <w:rFonts w:ascii="Times New Roman"/>
          <w:sz w:val="24"/>
        </w:rPr>
      </w:pPr>
      <w:r>
        <w:rPr/>
        <w:pict>
          <v:shape style="position:absolute;margin-left:56.639999pt;margin-top:28.709753pt;width:26.85pt;height:13.3pt;mso-position-horizontal-relative:page;mso-position-vertical-relative:paragraph;z-index:-252310528"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Of </w:t>
                  </w:r>
                  <w:r>
                    <w:rPr>
                      <w:rFonts w:ascii="Times New Roman"/>
                      <w:spacing w:val="-11"/>
                      <w:sz w:val="24"/>
                    </w:rPr>
                    <w:t>an</w:t>
                  </w:r>
                </w:p>
              </w:txbxContent>
            </v:textbox>
            <w10:wrap type="none"/>
          </v:shape>
        </w:pict>
      </w:r>
      <w:r>
        <w:rPr>
          <w:rFonts w:ascii="Times New Roman"/>
          <w:i/>
          <w:sz w:val="24"/>
        </w:rPr>
        <w:t>Web site</w:t>
      </w:r>
      <w:r>
        <w:rPr>
          <w:rFonts w:ascii="Times New Roman"/>
          <w:sz w:val="24"/>
        </w:rPr>
        <w:t>:</w:t>
      </w:r>
      <w:r>
        <w:rPr>
          <w:rFonts w:ascii="Times New Roman"/>
          <w:spacing w:val="57"/>
          <w:sz w:val="24"/>
        </w:rPr>
        <w:t> </w:t>
      </w:r>
      <w:hyperlink r:id="rId6">
        <w:r>
          <w:rPr>
            <w:rFonts w:ascii="Times New Roman"/>
            <w:color w:val="0000FF"/>
            <w:sz w:val="24"/>
            <w:u w:val="single" w:color="0000FF"/>
          </w:rPr>
          <w:t>www.khasdobir.org.uk</w:t>
        </w:r>
        <w:r>
          <w:rPr>
            <w:rFonts w:ascii="Times New Roman"/>
            <w:sz w:val="24"/>
          </w:rPr>
          <w:t>.</w:t>
        </w:r>
      </w:hyperlink>
    </w:p>
    <w:p>
      <w:pPr>
        <w:pStyle w:val="Heading2"/>
        <w:spacing w:before="127"/>
      </w:pPr>
      <w:r>
        <w:rPr/>
        <w:br w:type="column"/>
      </w:r>
      <w:r>
        <w:rPr/>
        <w:t>Mr Monjur Elahi (Mithu)</w:t>
      </w:r>
    </w:p>
    <w:p>
      <w:pPr>
        <w:spacing w:before="0"/>
        <w:ind w:left="603" w:right="2635" w:firstLine="0"/>
        <w:jc w:val="left"/>
        <w:rPr>
          <w:rFonts w:ascii="Times New Roman"/>
          <w:sz w:val="24"/>
        </w:rPr>
      </w:pPr>
      <w:r>
        <w:rPr>
          <w:rFonts w:ascii="Times New Roman"/>
          <w:sz w:val="24"/>
        </w:rPr>
        <w:t>Mr Geoffrey Pool (Treasurer) Ms Sue Simmons</w:t>
      </w:r>
    </w:p>
    <w:p>
      <w:pPr>
        <w:spacing w:before="0"/>
        <w:ind w:left="603" w:right="0" w:firstLine="0"/>
        <w:jc w:val="left"/>
        <w:rPr>
          <w:rFonts w:ascii="Times New Roman"/>
          <w:sz w:val="24"/>
        </w:rPr>
      </w:pPr>
      <w:r>
        <w:rPr>
          <w:rFonts w:ascii="Times New Roman"/>
          <w:sz w:val="24"/>
        </w:rPr>
        <w:t>Mrs Doreen Watson</w:t>
      </w:r>
    </w:p>
    <w:p>
      <w:pPr>
        <w:spacing w:before="0"/>
        <w:ind w:left="603" w:right="0" w:firstLine="0"/>
        <w:jc w:val="left"/>
        <w:rPr>
          <w:rFonts w:ascii="Times New Roman"/>
          <w:sz w:val="24"/>
        </w:rPr>
      </w:pPr>
      <w:r>
        <w:rPr/>
        <w:pict>
          <v:group style="position:absolute;margin-left:55.5pt;margin-top:101.223152pt;width:236.5pt;height:420.5pt;mso-position-horizontal-relative:page;mso-position-vertical-relative:paragraph;z-index:251666432" coordorigin="1110,2024" coordsize="4730,8410">
            <v:rect style="position:absolute;left:1110;top:2024;width:4730;height:8410" filled="true" fillcolor="#ffffff" stroked="false">
              <v:fill type="solid"/>
            </v:rect>
            <v:shape style="position:absolute;left:1252;top:2103;width:4464;height:495" type="#_x0000_t202" filled="false" stroked="false">
              <v:textbox inset="0,0,0,0">
                <w:txbxContent>
                  <w:p>
                    <w:pPr>
                      <w:spacing w:line="243" w:lineRule="exact" w:before="0"/>
                      <w:ind w:left="0" w:right="0" w:firstLine="0"/>
                      <w:jc w:val="left"/>
                      <w:rPr>
                        <w:rFonts w:ascii="Times New Roman"/>
                        <w:b/>
                        <w:sz w:val="22"/>
                      </w:rPr>
                    </w:pPr>
                    <w:r>
                      <w:rPr>
                        <w:rFonts w:ascii="Times New Roman"/>
                        <w:b/>
                        <w:color w:val="FF0000"/>
                        <w:sz w:val="22"/>
                      </w:rPr>
                      <w:t>History and Objectives</w:t>
                    </w:r>
                  </w:p>
                  <w:p>
                    <w:pPr>
                      <w:spacing w:line="251" w:lineRule="exact" w:before="0"/>
                      <w:ind w:left="0" w:right="0" w:firstLine="0"/>
                      <w:jc w:val="left"/>
                      <w:rPr>
                        <w:rFonts w:ascii="Times New Roman"/>
                        <w:sz w:val="22"/>
                      </w:rPr>
                    </w:pPr>
                    <w:r>
                      <w:rPr>
                        <w:rFonts w:ascii="Times New Roman"/>
                        <w:sz w:val="22"/>
                      </w:rPr>
                      <w:t>Friends of Khasdobir came into existence at our</w:t>
                    </w:r>
                  </w:p>
                </w:txbxContent>
              </v:textbox>
              <w10:wrap type="none"/>
            </v:shape>
            <v:shape style="position:absolute;left:1252;top:2604;width:2596;height:245" type="#_x0000_t202" filled="false" stroked="false">
              <v:textbox inset="0,0,0,0">
                <w:txbxContent>
                  <w:p>
                    <w:pPr>
                      <w:spacing w:line="244" w:lineRule="exact" w:before="0"/>
                      <w:ind w:left="0" w:right="0" w:firstLine="0"/>
                      <w:jc w:val="left"/>
                      <w:rPr>
                        <w:rFonts w:ascii="Times New Roman"/>
                        <w:sz w:val="22"/>
                      </w:rPr>
                    </w:pPr>
                    <w:r>
                      <w:rPr>
                        <w:rFonts w:ascii="Times New Roman"/>
                        <w:sz w:val="22"/>
                      </w:rPr>
                      <w:t>inaugural meeting on July</w:t>
                    </w:r>
                  </w:p>
                </w:txbxContent>
              </v:textbox>
              <w10:wrap type="none"/>
            </v:shape>
            <v:shape style="position:absolute;left:3974;top:2576;width:243;height:273" type="#_x0000_t202" filled="false" stroked="false">
              <v:textbox inset="0,0,0,0">
                <w:txbxContent>
                  <w:p>
                    <w:pPr>
                      <w:spacing w:line="144" w:lineRule="auto" w:before="35"/>
                      <w:ind w:left="0" w:right="0" w:firstLine="0"/>
                      <w:jc w:val="left"/>
                      <w:rPr>
                        <w:rFonts w:ascii="Times New Roman"/>
                        <w:sz w:val="14"/>
                      </w:rPr>
                    </w:pPr>
                    <w:r>
                      <w:rPr>
                        <w:rFonts w:ascii="Times New Roman"/>
                        <w:position w:val="-9"/>
                        <w:sz w:val="22"/>
                      </w:rPr>
                      <w:t>8</w:t>
                    </w:r>
                    <w:r>
                      <w:rPr>
                        <w:rFonts w:ascii="Times New Roman"/>
                        <w:sz w:val="14"/>
                      </w:rPr>
                      <w:t>th</w:t>
                    </w:r>
                  </w:p>
                </w:txbxContent>
              </v:textbox>
              <w10:wrap type="none"/>
            </v:shape>
            <v:shape style="position:absolute;left:4341;top:2604;width:1373;height:245" type="#_x0000_t202" filled="false" stroked="false">
              <v:textbox inset="0,0,0,0">
                <w:txbxContent>
                  <w:p>
                    <w:pPr>
                      <w:spacing w:line="244" w:lineRule="exact" w:before="0"/>
                      <w:ind w:left="0" w:right="0" w:firstLine="0"/>
                      <w:jc w:val="left"/>
                      <w:rPr>
                        <w:rFonts w:ascii="Times New Roman"/>
                        <w:sz w:val="22"/>
                      </w:rPr>
                    </w:pPr>
                    <w:r>
                      <w:rPr>
                        <w:rFonts w:ascii="Times New Roman"/>
                        <w:sz w:val="22"/>
                      </w:rPr>
                      <w:t>2006 and our</w:t>
                    </w:r>
                  </w:p>
                </w:txbxContent>
              </v:textbox>
              <w10:wrap type="none"/>
            </v:shape>
            <v:shape style="position:absolute;left:1252;top:2856;width:4465;height:7351" type="#_x0000_t202" filled="false" stroked="false">
              <v:textbox inset="0,0,0,0">
                <w:txbxContent>
                  <w:p>
                    <w:pPr>
                      <w:spacing w:line="240" w:lineRule="auto" w:before="0"/>
                      <w:ind w:left="0" w:right="18" w:firstLine="0"/>
                      <w:jc w:val="both"/>
                      <w:rPr>
                        <w:rFonts w:ascii="Times New Roman"/>
                        <w:sz w:val="22"/>
                      </w:rPr>
                    </w:pPr>
                    <w:r>
                      <w:rPr>
                        <w:rFonts w:ascii="Times New Roman"/>
                        <w:sz w:val="22"/>
                      </w:rPr>
                      <w:t>registration as a charity was completed in October 2006. For several years prior to that we operated as part of Toc H under the name Toc H Friends of Khasdobir. The objects of Friends of Khasdobir, Bangladesh are:</w:t>
                    </w:r>
                  </w:p>
                  <w:p>
                    <w:pPr>
                      <w:spacing w:line="240" w:lineRule="auto" w:before="4"/>
                      <w:rPr>
                        <w:i/>
                        <w:sz w:val="21"/>
                      </w:rPr>
                    </w:pPr>
                  </w:p>
                  <w:p>
                    <w:pPr>
                      <w:spacing w:before="0"/>
                      <w:ind w:left="0" w:right="18" w:firstLine="0"/>
                      <w:jc w:val="both"/>
                      <w:rPr>
                        <w:rFonts w:ascii="Times New Roman"/>
                        <w:i/>
                        <w:sz w:val="22"/>
                      </w:rPr>
                    </w:pPr>
                    <w:r>
                      <w:rPr>
                        <w:rFonts w:ascii="Times New Roman"/>
                        <w:i/>
                        <w:sz w:val="22"/>
                      </w:rPr>
                      <w:t>To advance the education of children, young </w:t>
                    </w:r>
                    <w:r>
                      <w:rPr>
                        <w:rFonts w:ascii="Times New Roman"/>
                        <w:i/>
                        <w:sz w:val="22"/>
                      </w:rPr>
                      <w:t>people and adults in Bangladesh, in particular by supporting the work of the Khasdobir </w:t>
                    </w:r>
                    <w:r>
                      <w:rPr>
                        <w:rFonts w:ascii="Times New Roman"/>
                        <w:i/>
                        <w:spacing w:val="-3"/>
                        <w:sz w:val="22"/>
                      </w:rPr>
                      <w:t>Youth </w:t>
                    </w:r>
                    <w:r>
                      <w:rPr>
                        <w:rFonts w:ascii="Times New Roman"/>
                        <w:i/>
                        <w:sz w:val="22"/>
                      </w:rPr>
                      <w:t>Action Group to provide and assist in the provision of facilities for education in the area currently known as</w:t>
                    </w:r>
                    <w:r>
                      <w:rPr>
                        <w:rFonts w:ascii="Times New Roman"/>
                        <w:i/>
                        <w:spacing w:val="-3"/>
                        <w:sz w:val="22"/>
                      </w:rPr>
                      <w:t> </w:t>
                    </w:r>
                    <w:r>
                      <w:rPr>
                        <w:rFonts w:ascii="Times New Roman"/>
                        <w:i/>
                        <w:sz w:val="22"/>
                      </w:rPr>
                      <w:t>Sylhet.</w:t>
                    </w:r>
                  </w:p>
                  <w:p>
                    <w:pPr>
                      <w:spacing w:line="240" w:lineRule="auto" w:before="0"/>
                      <w:rPr>
                        <w:i/>
                        <w:sz w:val="22"/>
                      </w:rPr>
                    </w:pPr>
                  </w:p>
                  <w:p>
                    <w:pPr>
                      <w:spacing w:before="0"/>
                      <w:ind w:left="0" w:right="18" w:firstLine="0"/>
                      <w:jc w:val="both"/>
                      <w:rPr>
                        <w:rFonts w:ascii="Times New Roman"/>
                        <w:i/>
                        <w:sz w:val="22"/>
                      </w:rPr>
                    </w:pPr>
                    <w:r>
                      <w:rPr>
                        <w:rFonts w:ascii="Times New Roman"/>
                        <w:i/>
                        <w:sz w:val="22"/>
                      </w:rPr>
                      <w:t>The relief of financial hardship among people </w:t>
                    </w:r>
                    <w:r>
                      <w:rPr>
                        <w:rFonts w:ascii="Times New Roman"/>
                        <w:i/>
                        <w:sz w:val="22"/>
                      </w:rPr>
                      <w:t>living in Bangladesh, in particular by supporting the work of the Khasdobir Youth Action Group to make grants of money and provide goods, services or facilities for the relief of the poor living in the area currently known as</w:t>
                    </w:r>
                    <w:r>
                      <w:rPr>
                        <w:rFonts w:ascii="Times New Roman"/>
                        <w:i/>
                        <w:spacing w:val="-10"/>
                        <w:sz w:val="22"/>
                      </w:rPr>
                      <w:t> </w:t>
                    </w:r>
                    <w:r>
                      <w:rPr>
                        <w:rFonts w:ascii="Times New Roman"/>
                        <w:i/>
                        <w:sz w:val="22"/>
                      </w:rPr>
                      <w:t>Sylhet.</w:t>
                    </w:r>
                  </w:p>
                  <w:p>
                    <w:pPr>
                      <w:spacing w:line="240" w:lineRule="auto" w:before="0"/>
                      <w:rPr>
                        <w:i/>
                        <w:sz w:val="22"/>
                      </w:rPr>
                    </w:pPr>
                  </w:p>
                  <w:p>
                    <w:pPr>
                      <w:spacing w:before="1"/>
                      <w:ind w:left="0" w:right="18" w:firstLine="0"/>
                      <w:jc w:val="both"/>
                      <w:rPr>
                        <w:rFonts w:ascii="Times New Roman"/>
                        <w:i/>
                        <w:sz w:val="22"/>
                      </w:rPr>
                    </w:pPr>
                    <w:r>
                      <w:rPr>
                        <w:rFonts w:ascii="Times New Roman"/>
                        <w:i/>
                        <w:sz w:val="22"/>
                      </w:rPr>
                      <w:t>To advance the education of the public in </w:t>
                    </w:r>
                    <w:r>
                      <w:rPr>
                        <w:rFonts w:ascii="Times New Roman"/>
                        <w:i/>
                        <w:sz w:val="22"/>
                      </w:rPr>
                      <w:t>England and Wales in the subject of development in Bangladesh.</w:t>
                    </w:r>
                  </w:p>
                  <w:p>
                    <w:pPr>
                      <w:spacing w:line="240" w:lineRule="auto" w:before="4"/>
                      <w:rPr>
                        <w:i/>
                        <w:sz w:val="24"/>
                      </w:rPr>
                    </w:pPr>
                  </w:p>
                  <w:p>
                    <w:pPr>
                      <w:spacing w:line="250" w:lineRule="exact" w:before="0"/>
                      <w:ind w:left="0" w:right="0" w:firstLine="0"/>
                      <w:jc w:val="both"/>
                      <w:rPr>
                        <w:rFonts w:ascii="Times New Roman"/>
                        <w:b/>
                        <w:sz w:val="22"/>
                      </w:rPr>
                    </w:pPr>
                    <w:r>
                      <w:rPr>
                        <w:rFonts w:ascii="Times New Roman"/>
                        <w:b/>
                        <w:color w:val="FF0000"/>
                        <w:sz w:val="22"/>
                      </w:rPr>
                      <w:t>Structure, Governance and Management</w:t>
                    </w:r>
                  </w:p>
                  <w:p>
                    <w:pPr>
                      <w:spacing w:line="240" w:lineRule="auto" w:before="0"/>
                      <w:ind w:left="0" w:right="18" w:firstLine="0"/>
                      <w:jc w:val="both"/>
                      <w:rPr>
                        <w:rFonts w:ascii="Times New Roman"/>
                        <w:sz w:val="22"/>
                      </w:rPr>
                    </w:pPr>
                    <w:r>
                      <w:rPr>
                        <w:rFonts w:ascii="Times New Roman"/>
                        <w:sz w:val="22"/>
                      </w:rPr>
                      <w:t>The Charity is governed by a Constitution adopted at a General Meeting held on July</w:t>
                    </w:r>
                    <w:r>
                      <w:rPr>
                        <w:rFonts w:ascii="Times New Roman"/>
                        <w:spacing w:val="42"/>
                        <w:sz w:val="22"/>
                      </w:rPr>
                      <w:t> </w:t>
                    </w:r>
                    <w:r>
                      <w:rPr>
                        <w:rFonts w:ascii="Times New Roman"/>
                        <w:sz w:val="22"/>
                      </w:rPr>
                      <w:t>8</w:t>
                    </w:r>
                    <w:r>
                      <w:rPr>
                        <w:rFonts w:ascii="Times New Roman"/>
                        <w:sz w:val="22"/>
                        <w:vertAlign w:val="superscript"/>
                      </w:rPr>
                      <w:t>th</w:t>
                    </w:r>
                    <w:r>
                      <w:rPr>
                        <w:rFonts w:ascii="Times New Roman"/>
                        <w:sz w:val="22"/>
                        <w:vertAlign w:val="baseline"/>
                      </w:rPr>
                      <w:t> 2006. Trustees, most of whom have visited the project we support in Bangladesh at one time</w:t>
                    </w:r>
                    <w:r>
                      <w:rPr>
                        <w:rFonts w:ascii="Times New Roman"/>
                        <w:spacing w:val="49"/>
                        <w:sz w:val="22"/>
                        <w:vertAlign w:val="baseline"/>
                      </w:rPr>
                      <w:t> </w:t>
                    </w:r>
                    <w:r>
                      <w:rPr>
                        <w:rFonts w:ascii="Times New Roman"/>
                        <w:sz w:val="22"/>
                        <w:vertAlign w:val="baseline"/>
                      </w:rPr>
                      <w:t>or</w:t>
                    </w:r>
                  </w:p>
                </w:txbxContent>
              </v:textbox>
              <w10:wrap type="none"/>
            </v:shape>
            <w10:wrap type="none"/>
          </v:group>
        </w:pict>
      </w:r>
      <w:r>
        <w:rPr>
          <w:rFonts w:ascii="Times New Roman"/>
          <w:sz w:val="24"/>
        </w:rPr>
        <w:t>Mr Philip Watson (Secretary)</w:t>
      </w:r>
    </w:p>
    <w:p>
      <w:pPr>
        <w:pStyle w:val="BodyText"/>
        <w:spacing w:before="10"/>
        <w:rPr>
          <w:rFonts w:ascii="Times New Roman"/>
          <w:sz w:val="19"/>
        </w:rPr>
      </w:pPr>
      <w:r>
        <w:rPr/>
        <w:drawing>
          <wp:anchor distT="0" distB="0" distL="0" distR="0" allowOverlap="1" layoutInCell="1" locked="0" behindDoc="0" simplePos="0" relativeHeight="1">
            <wp:simplePos x="0" y="0"/>
            <wp:positionH relativeFrom="page">
              <wp:posOffset>4029709</wp:posOffset>
            </wp:positionH>
            <wp:positionV relativeFrom="paragraph">
              <wp:posOffset>170014</wp:posOffset>
            </wp:positionV>
            <wp:extent cx="3108948" cy="2331720"/>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108948" cy="2331720"/>
                    </a:xfrm>
                    <a:prstGeom prst="rect">
                      <a:avLst/>
                    </a:prstGeom>
                  </pic:spPr>
                </pic:pic>
              </a:graphicData>
            </a:graphic>
          </wp:anchor>
        </w:drawing>
      </w:r>
    </w:p>
    <w:p>
      <w:pPr>
        <w:spacing w:before="98"/>
        <w:ind w:left="894" w:right="642" w:firstLine="0"/>
        <w:jc w:val="left"/>
        <w:rPr>
          <w:i/>
          <w:sz w:val="22"/>
        </w:rPr>
      </w:pPr>
      <w:bookmarkStart w:name="Of an" w:id="1"/>
      <w:bookmarkEnd w:id="1"/>
      <w:r>
        <w:rPr/>
      </w:r>
      <w:r>
        <w:rPr>
          <w:i/>
          <w:sz w:val="22"/>
        </w:rPr>
        <w:t>A computer class in KYAG’s first shelter on the </w:t>
      </w:r>
      <w:r>
        <w:rPr>
          <w:i/>
          <w:sz w:val="22"/>
        </w:rPr>
        <w:t>Lakhatoorah tea estate.</w:t>
      </w:r>
    </w:p>
    <w:p>
      <w:pPr>
        <w:spacing w:after="0"/>
        <w:jc w:val="left"/>
        <w:rPr>
          <w:sz w:val="22"/>
        </w:rPr>
        <w:sectPr>
          <w:type w:val="continuous"/>
          <w:pgSz w:w="11910" w:h="16840"/>
          <w:pgMar w:top="1160" w:bottom="280" w:left="680" w:right="220"/>
          <w:cols w:num="2" w:equalWidth="0">
            <w:col w:w="4314" w:space="579"/>
            <w:col w:w="6117"/>
          </w:cols>
        </w:sectPr>
      </w:pPr>
    </w:p>
    <w:p>
      <w:pPr>
        <w:pStyle w:val="BodyText"/>
        <w:rPr>
          <w:i/>
          <w:sz w:val="20"/>
        </w:rPr>
      </w:pPr>
    </w:p>
    <w:p>
      <w:pPr>
        <w:pStyle w:val="BodyText"/>
        <w:spacing w:before="3"/>
        <w:rPr>
          <w:i/>
          <w:sz w:val="17"/>
        </w:rPr>
      </w:pPr>
    </w:p>
    <w:p>
      <w:pPr>
        <w:pStyle w:val="BodyText"/>
        <w:spacing w:before="91"/>
        <w:ind w:left="5874" w:right="885"/>
        <w:jc w:val="both"/>
        <w:rPr>
          <w:rFonts w:ascii="Times New Roman"/>
        </w:rPr>
      </w:pPr>
      <w:r>
        <w:rPr>
          <w:rFonts w:ascii="Times New Roman"/>
        </w:rPr>
        <w:t>another, are elected annually at the Annual General Meeting.</w:t>
      </w:r>
    </w:p>
    <w:p>
      <w:pPr>
        <w:pStyle w:val="BodyText"/>
        <w:spacing w:before="3"/>
        <w:rPr>
          <w:rFonts w:ascii="Times New Roman"/>
        </w:rPr>
      </w:pPr>
    </w:p>
    <w:p>
      <w:pPr>
        <w:pStyle w:val="Heading3"/>
        <w:ind w:left="5874"/>
        <w:jc w:val="both"/>
        <w:rPr>
          <w:rFonts w:ascii="Arial"/>
        </w:rPr>
      </w:pPr>
      <w:bookmarkStart w:name="Review of the Year" w:id="2"/>
      <w:bookmarkEnd w:id="2"/>
      <w:r>
        <w:rPr>
          <w:b w:val="0"/>
        </w:rPr>
      </w:r>
      <w:r>
        <w:rPr>
          <w:rFonts w:ascii="Arial"/>
          <w:color w:val="FF0000"/>
        </w:rPr>
        <w:t>Review of the Year</w:t>
      </w:r>
    </w:p>
    <w:p>
      <w:pPr>
        <w:pStyle w:val="BodyText"/>
        <w:spacing w:before="2"/>
        <w:ind w:left="5874" w:right="885"/>
        <w:jc w:val="both"/>
      </w:pPr>
      <w:r>
        <w:rPr/>
        <w:t>Friends of Khasdobir supports the educational and welfare work begun by Peter East and Harun Ahmed in Sylhet, Bangladesh, a project started some 34 years ago. Inevitably in all that time there have been significant demographic and other changes in Sylhet. Both the birth rate and the illiteracy rate have sharply declined and there is now increased provision for pre-school education. Access to mobile phones and the internet is now common, even amongst the poorest people living in the area.</w:t>
      </w:r>
    </w:p>
    <w:p>
      <w:pPr>
        <w:pStyle w:val="BodyText"/>
        <w:spacing w:before="8"/>
        <w:rPr>
          <w:sz w:val="14"/>
        </w:rPr>
      </w:pPr>
    </w:p>
    <w:p>
      <w:pPr>
        <w:spacing w:before="94"/>
        <w:ind w:left="0" w:right="707" w:firstLine="0"/>
        <w:jc w:val="right"/>
        <w:rPr>
          <w:i/>
          <w:sz w:val="22"/>
        </w:rPr>
      </w:pPr>
      <w:r>
        <w:rPr>
          <w:i/>
          <w:sz w:val="22"/>
        </w:rPr>
        <w:t>Continued on page 2</w:t>
      </w:r>
    </w:p>
    <w:p>
      <w:pPr>
        <w:spacing w:after="0"/>
        <w:jc w:val="right"/>
        <w:rPr>
          <w:sz w:val="22"/>
        </w:rPr>
        <w:sectPr>
          <w:type w:val="continuous"/>
          <w:pgSz w:w="11910" w:h="16840"/>
          <w:pgMar w:top="1160" w:bottom="280" w:left="680" w:right="220"/>
        </w:sectPr>
      </w:pPr>
    </w:p>
    <w:p>
      <w:pPr>
        <w:spacing w:before="78"/>
        <w:ind w:left="692" w:right="0" w:firstLine="0"/>
        <w:jc w:val="both"/>
        <w:rPr>
          <w:rFonts w:ascii="Times New Roman"/>
          <w:i/>
          <w:sz w:val="22"/>
        </w:rPr>
      </w:pPr>
      <w:r>
        <w:rPr>
          <w:rFonts w:ascii="Times New Roman"/>
          <w:i/>
          <w:sz w:val="22"/>
        </w:rPr>
        <w:t>Continued from page 1</w:t>
      </w:r>
    </w:p>
    <w:p>
      <w:pPr>
        <w:pStyle w:val="BodyText"/>
        <w:rPr>
          <w:rFonts w:ascii="Times New Roman"/>
          <w:i/>
          <w:sz w:val="24"/>
        </w:rPr>
      </w:pPr>
    </w:p>
    <w:p>
      <w:pPr>
        <w:pStyle w:val="BodyText"/>
        <w:spacing w:before="5"/>
        <w:rPr>
          <w:rFonts w:ascii="Times New Roman"/>
          <w:i/>
          <w:sz w:val="25"/>
        </w:rPr>
      </w:pPr>
    </w:p>
    <w:p>
      <w:pPr>
        <w:pStyle w:val="BodyText"/>
        <w:ind w:left="704" w:right="39"/>
        <w:jc w:val="both"/>
      </w:pPr>
      <w:r>
        <w:rPr/>
        <w:t>Trustees recognise that they have a responsibility to ensure that charitable funds sent to Bangladesh are used effectively for the purposes for which they were donated. Mike Sherriff, who chairs Friends of Khasdobir (and speaks Bengali) has made 4 extended visits to Bangladesh since October 2016 and he and another Trustee, who visited the project on behalf of the Trustees in March 2018, have been exploring ways of ensuring that the project continues to meet contemporary needs while retaining the ethos with which it </w:t>
      </w:r>
      <w:r>
        <w:rPr>
          <w:spacing w:val="-2"/>
        </w:rPr>
        <w:t>was </w:t>
      </w:r>
      <w:r>
        <w:rPr/>
        <w:t>endowed from the</w:t>
      </w:r>
      <w:r>
        <w:rPr>
          <w:spacing w:val="-4"/>
        </w:rPr>
        <w:t> </w:t>
      </w:r>
      <w:r>
        <w:rPr/>
        <w:t>start.</w:t>
      </w:r>
    </w:p>
    <w:p>
      <w:pPr>
        <w:pStyle w:val="BodyText"/>
      </w:pPr>
    </w:p>
    <w:p>
      <w:pPr>
        <w:pStyle w:val="BodyText"/>
        <w:ind w:left="704" w:right="38"/>
        <w:jc w:val="both"/>
      </w:pPr>
      <w:r>
        <w:rPr/>
        <w:t>The number of children attending KYAG’s open air schools has steadily declined because of the decreasing birth rate and development of alternative provision. An obvious problem with open air schools is that they can’t operate on rainy days and so the aim is to find sites on which simple shelters can be erected. One building has already been provided and work at a second site has recently started. The shelters will be made available for other educational activities – the existing building is already being used for computer classes provided by Computers Are For Everyone (CAFFE), a local charity. CAFFE are also running a class at the office with coaching class students.</w:t>
      </w:r>
    </w:p>
    <w:p>
      <w:pPr>
        <w:pStyle w:val="BodyText"/>
        <w:spacing w:before="1"/>
      </w:pPr>
    </w:p>
    <w:p>
      <w:pPr>
        <w:pStyle w:val="BodyText"/>
        <w:spacing w:before="1"/>
        <w:ind w:left="704" w:right="38"/>
        <w:jc w:val="both"/>
      </w:pPr>
      <w:r>
        <w:rPr/>
        <w:t>The work at Khasdobir has been managed by a voluntary committee of local people (Khasdobir Youth Action Group) and</w:t>
      </w:r>
      <w:r>
        <w:rPr>
          <w:spacing w:val="42"/>
        </w:rPr>
        <w:t> </w:t>
      </w:r>
      <w:r>
        <w:rPr/>
        <w:t>the trustees have for some time been concerned about its capacity to manage the project and oversee necessary changes so that the work remains relevant to the people it aims to serve. After detailed discussions with KYAG and several other local non-government organisations the trustees intend, as from July 1</w:t>
      </w:r>
      <w:r>
        <w:rPr>
          <w:vertAlign w:val="superscript"/>
        </w:rPr>
        <w:t>st</w:t>
      </w:r>
      <w:r>
        <w:rPr>
          <w:vertAlign w:val="baseline"/>
        </w:rPr>
        <w:t> 2018, to enter a partnership with another organisation, Sylhet Jubo Academy, who will be able to provide more effective personnel and financial management</w:t>
      </w:r>
      <w:r>
        <w:rPr>
          <w:spacing w:val="1"/>
          <w:vertAlign w:val="baseline"/>
        </w:rPr>
        <w:t> </w:t>
      </w:r>
      <w:r>
        <w:rPr>
          <w:vertAlign w:val="baseline"/>
        </w:rPr>
        <w:t>expertise.</w:t>
      </w:r>
    </w:p>
    <w:p>
      <w:pPr>
        <w:pStyle w:val="BodyText"/>
        <w:spacing w:before="9"/>
        <w:rPr>
          <w:sz w:val="21"/>
        </w:rPr>
      </w:pPr>
    </w:p>
    <w:p>
      <w:pPr>
        <w:pStyle w:val="BodyText"/>
        <w:ind w:left="704" w:right="39"/>
        <w:jc w:val="both"/>
      </w:pPr>
      <w:r>
        <w:rPr/>
        <w:t>The intention is to provide fewer but more effective schools. The sewing workshop will continue, though a review is</w:t>
      </w:r>
      <w:r>
        <w:rPr>
          <w:spacing w:val="8"/>
        </w:rPr>
        <w:t> </w:t>
      </w:r>
      <w:r>
        <w:rPr/>
        <w:t>being</w:t>
      </w:r>
    </w:p>
    <w:p>
      <w:pPr>
        <w:pStyle w:val="BodyText"/>
        <w:spacing w:before="9" w:after="39"/>
        <w:rPr>
          <w:sz w:val="27"/>
        </w:rPr>
      </w:pPr>
      <w:r>
        <w:rPr/>
        <w:br w:type="column"/>
      </w:r>
      <w:r>
        <w:rPr>
          <w:sz w:val="27"/>
        </w:rPr>
      </w:r>
    </w:p>
    <w:p>
      <w:pPr>
        <w:pStyle w:val="BodyText"/>
        <w:spacing w:line="46" w:lineRule="exact"/>
        <w:ind w:left="287"/>
        <w:rPr>
          <w:sz w:val="4"/>
        </w:rPr>
      </w:pPr>
      <w:r>
        <w:rPr>
          <w:position w:val="0"/>
          <w:sz w:val="4"/>
        </w:rPr>
        <w:pict>
          <v:group style="width:.1pt;height:2.25pt;mso-position-horizontal-relative:char;mso-position-vertical-relative:line" coordorigin="0,0" coordsize="2,45">
            <v:line style="position:absolute" from="0,23" to="0,23" stroked="true" strokeweight="2.25pt" strokecolor="#000000">
              <v:stroke dashstyle="solid"/>
            </v:line>
          </v:group>
        </w:pict>
      </w:r>
      <w:r>
        <w:rPr>
          <w:position w:val="0"/>
          <w:sz w:val="4"/>
        </w:rPr>
      </w:r>
    </w:p>
    <w:p>
      <w:pPr>
        <w:pStyle w:val="BodyText"/>
        <w:spacing w:before="73"/>
        <w:ind w:left="692" w:right="897"/>
        <w:jc w:val="both"/>
      </w:pPr>
      <w:r>
        <w:rPr/>
        <w:t>undertaken by students from a local university to look at ways in which its effectiveness can be improved. The coaching classes for high school students will continue under the watchful eye of KYAG’s President, Kabir Ahmed,</w:t>
      </w:r>
      <w:r>
        <w:rPr>
          <w:spacing w:val="-6"/>
        </w:rPr>
        <w:t> </w:t>
      </w:r>
      <w:r>
        <w:rPr/>
        <w:t>and some</w:t>
      </w:r>
    </w:p>
    <w:p>
      <w:pPr>
        <w:pStyle w:val="BodyText"/>
        <w:ind w:left="692" w:right="897"/>
        <w:jc w:val="both"/>
      </w:pPr>
      <w:r>
        <w:rPr/>
        <w:t>70 destitute widows will still be supported. We also hope to undertake more initiatives with Volunteers for Bangladesh, whose membership includes former coaching class students and who during the past year have organised several successful events with children from the schools under the sky.</w:t>
      </w:r>
    </w:p>
    <w:p>
      <w:pPr>
        <w:pStyle w:val="BodyText"/>
      </w:pPr>
    </w:p>
    <w:p>
      <w:pPr>
        <w:pStyle w:val="BodyText"/>
        <w:ind w:left="692" w:right="896"/>
        <w:jc w:val="both"/>
      </w:pPr>
      <w:r>
        <w:rPr/>
        <w:t>This, then, is a time of change for the project in Sylhet but the need for our support remains as great as ever. </w:t>
      </w:r>
      <w:r>
        <w:rPr>
          <w:spacing w:val="3"/>
        </w:rPr>
        <w:t>We </w:t>
      </w:r>
      <w:r>
        <w:rPr/>
        <w:t>are particularly grateful to the churches in the Thirsk and Northallerton Methodist Circuit, who have adopted the Friends of Khasdobir as their charity of the year. The figure for donations from groups includes over £6,600 received from them with some months of fundraising still to go. </w:t>
      </w:r>
      <w:r>
        <w:rPr>
          <w:spacing w:val="2"/>
        </w:rPr>
        <w:t>We </w:t>
      </w:r>
      <w:r>
        <w:rPr/>
        <w:t>thank everyone concerned for the generosity and hard work that has made this</w:t>
      </w:r>
      <w:r>
        <w:rPr>
          <w:spacing w:val="-6"/>
        </w:rPr>
        <w:t> </w:t>
      </w:r>
      <w:r>
        <w:rPr/>
        <w:t>possible.</w:t>
      </w:r>
    </w:p>
    <w:p>
      <w:pPr>
        <w:pStyle w:val="BodyText"/>
      </w:pPr>
    </w:p>
    <w:p>
      <w:pPr>
        <w:pStyle w:val="BodyText"/>
        <w:ind w:left="692" w:right="897"/>
        <w:jc w:val="both"/>
      </w:pPr>
      <w:r>
        <w:rPr/>
        <w:t>Geoffrey Pool will be resigning as our treasurer at the AGM in 2018, after 13 years of loyal and  faithful service.  Trustees wish to record their thanks to him for his care and hard work throughout that time and are delighted that long-time Trustee, Kazi Mashud, has agreed to take over, subject to confirmation at the</w:t>
      </w:r>
      <w:r>
        <w:rPr>
          <w:spacing w:val="-1"/>
        </w:rPr>
        <w:t> </w:t>
      </w:r>
      <w:r>
        <w:rPr/>
        <w:t>AGM.</w:t>
      </w:r>
    </w:p>
    <w:p>
      <w:pPr>
        <w:pStyle w:val="BodyText"/>
      </w:pPr>
    </w:p>
    <w:p>
      <w:pPr>
        <w:pStyle w:val="BodyText"/>
        <w:spacing w:before="1"/>
        <w:ind w:left="692" w:right="896"/>
        <w:jc w:val="both"/>
      </w:pPr>
      <w:r>
        <w:rPr/>
        <w:t>Trustees agreed that the newsletter should be printed in colour, making pictures appear much clearer and the whole appearance much less old-fashioned. They believe that the additional cost is well worth it. Ken Prideaux-Brune, who has edited the newsletter since the inception of Friends of Khasdobir will be retiring at the AGM. He feels insufficiently in touch now he is no longer a Trustee and is aware that increasing age must sometimes be respected.</w:t>
      </w:r>
    </w:p>
    <w:p>
      <w:pPr>
        <w:pStyle w:val="BodyText"/>
        <w:spacing w:before="8"/>
        <w:rPr>
          <w:sz w:val="21"/>
        </w:rPr>
      </w:pPr>
    </w:p>
    <w:p>
      <w:pPr>
        <w:pStyle w:val="Heading3"/>
        <w:ind w:left="692"/>
        <w:jc w:val="both"/>
        <w:rPr>
          <w:rFonts w:ascii="Arial"/>
        </w:rPr>
      </w:pPr>
      <w:r>
        <w:rPr>
          <w:rFonts w:ascii="Arial"/>
          <w:color w:val="FF0000"/>
        </w:rPr>
        <w:t>Risk Assessment</w:t>
      </w:r>
    </w:p>
    <w:p>
      <w:pPr>
        <w:pStyle w:val="BodyText"/>
        <w:spacing w:before="1"/>
        <w:ind w:left="692" w:right="897"/>
        <w:jc w:val="both"/>
      </w:pPr>
      <w:r>
        <w:rPr/>
        <w:t>The Trustees have considered the risks to which they may be exposed and have policies in place to manage these to an acceptable level.</w:t>
      </w:r>
    </w:p>
    <w:p>
      <w:pPr>
        <w:pStyle w:val="BodyText"/>
        <w:spacing w:before="5"/>
        <w:rPr>
          <w:sz w:val="28"/>
        </w:rPr>
      </w:pPr>
    </w:p>
    <w:p>
      <w:pPr>
        <w:spacing w:before="1"/>
        <w:ind w:left="3083" w:right="0" w:firstLine="0"/>
        <w:jc w:val="left"/>
        <w:rPr>
          <w:i/>
          <w:sz w:val="22"/>
        </w:rPr>
      </w:pPr>
      <w:r>
        <w:rPr>
          <w:i/>
          <w:sz w:val="22"/>
        </w:rPr>
        <w:t>Continued on page 3</w:t>
      </w:r>
    </w:p>
    <w:p>
      <w:pPr>
        <w:spacing w:after="0"/>
        <w:jc w:val="left"/>
        <w:rPr>
          <w:sz w:val="22"/>
        </w:rPr>
        <w:sectPr>
          <w:footerReference w:type="default" r:id="rId8"/>
          <w:pgSz w:w="11910" w:h="16840"/>
          <w:pgMar w:footer="782" w:header="0" w:top="920" w:bottom="980" w:left="680" w:right="220"/>
          <w:pgNumType w:start="2"/>
          <w:cols w:num="2" w:equalWidth="0">
            <w:col w:w="4960" w:space="80"/>
            <w:col w:w="5970"/>
          </w:cols>
        </w:sectPr>
      </w:pPr>
    </w:p>
    <w:p>
      <w:pPr>
        <w:spacing w:before="73"/>
        <w:ind w:left="853" w:right="0" w:firstLine="0"/>
        <w:jc w:val="both"/>
        <w:rPr>
          <w:i/>
          <w:sz w:val="22"/>
        </w:rPr>
      </w:pPr>
      <w:r>
        <w:rPr/>
        <w:pict>
          <v:group style="position:absolute;margin-left:331.75pt;margin-top:10.487849pt;width:249pt;height:266.5pt;mso-position-horizontal-relative:page;mso-position-vertical-relative:paragraph;z-index:251672576" coordorigin="6635,210" coordsize="4980,5330">
            <v:rect style="position:absolute;left:6665;top:239;width:4920;height:5270" filled="true" fillcolor="#ffff99" stroked="false">
              <v:fill type="solid"/>
            </v:rect>
            <v:shape style="position:absolute;left:6635;top:209;width:4980;height:5330" coordorigin="6635,210" coordsize="4980,5330" path="m11615,210l6635,210,6635,5540,11615,5540,11615,5520,6655,5520,6655,230,11615,230,11615,210xm11615,230l11595,230,11595,5520,11615,5520,11615,230xm6675,250l6675,5500,11575,5500,11575,5480,6695,5480,6695,270,6675,250xm11575,250l6675,250,6695,270,11555,270,11555,5480,11575,5480,11575,250xe" filled="true" fillcolor="#ff0000" stroked="false">
              <v:path arrowok="t"/>
              <v:fill type="solid"/>
            </v:shape>
            <v:line style="position:absolute" from="6840,5120" to="9391,5120" stroked="true" strokeweight="1.2pt" strokecolor="#ff0000">
              <v:stroke dashstyle="solid"/>
            </v:line>
            <v:shape style="position:absolute;left:6665;top:239;width:4920;height:5270" type="#_x0000_t202" filled="false" stroked="false">
              <v:textbox inset="0,0,0,0">
                <w:txbxContent>
                  <w:p>
                    <w:pPr>
                      <w:spacing w:before="97"/>
                      <w:ind w:left="175" w:right="170" w:firstLine="0"/>
                      <w:jc w:val="both"/>
                      <w:rPr>
                        <w:b/>
                        <w:sz w:val="22"/>
                      </w:rPr>
                    </w:pPr>
                    <w:r>
                      <w:rPr>
                        <w:b/>
                        <w:color w:val="FF0000"/>
                        <w:sz w:val="22"/>
                      </w:rPr>
                      <w:t>These accounts will be presented at our AGM on</w:t>
                    </w:r>
                  </w:p>
                  <w:p>
                    <w:pPr>
                      <w:spacing w:before="5"/>
                      <w:ind w:left="1235" w:right="0" w:firstLine="0"/>
                      <w:jc w:val="left"/>
                      <w:rPr>
                        <w:rFonts w:ascii="Arial Black"/>
                        <w:sz w:val="14"/>
                      </w:rPr>
                    </w:pPr>
                    <w:r>
                      <w:rPr>
                        <w:rFonts w:ascii="Arial Black"/>
                        <w:color w:val="FF0000"/>
                        <w:sz w:val="24"/>
                      </w:rPr>
                      <w:t>Saturday June 30</w:t>
                    </w:r>
                    <w:r>
                      <w:rPr>
                        <w:rFonts w:ascii="Arial Black"/>
                        <w:color w:val="FF0000"/>
                        <w:position w:val="10"/>
                        <w:sz w:val="14"/>
                      </w:rPr>
                      <w:t>th</w:t>
                    </w:r>
                  </w:p>
                  <w:p>
                    <w:pPr>
                      <w:spacing w:before="0"/>
                      <w:ind w:left="1859" w:right="0" w:firstLine="0"/>
                      <w:jc w:val="left"/>
                      <w:rPr>
                        <w:rFonts w:ascii="Arial Black"/>
                        <w:sz w:val="24"/>
                      </w:rPr>
                    </w:pPr>
                    <w:r>
                      <w:rPr>
                        <w:rFonts w:ascii="Arial Black"/>
                        <w:color w:val="FF0000"/>
                        <w:sz w:val="24"/>
                      </w:rPr>
                      <w:t>11.30 am</w:t>
                    </w:r>
                  </w:p>
                  <w:p>
                    <w:pPr>
                      <w:spacing w:before="0"/>
                      <w:ind w:left="256" w:right="252" w:firstLine="0"/>
                      <w:jc w:val="center"/>
                      <w:rPr>
                        <w:rFonts w:ascii="Arial Black" w:hAnsi="Arial Black"/>
                        <w:sz w:val="24"/>
                      </w:rPr>
                    </w:pPr>
                    <w:r>
                      <w:rPr>
                        <w:rFonts w:ascii="Arial Black" w:hAnsi="Arial Black"/>
                        <w:color w:val="FF0000"/>
                        <w:sz w:val="24"/>
                      </w:rPr>
                      <w:t>Rosebery St Peter’s Community Centre,</w:t>
                    </w:r>
                  </w:p>
                  <w:p>
                    <w:pPr>
                      <w:spacing w:before="0"/>
                      <w:ind w:left="256" w:right="252" w:firstLine="0"/>
                      <w:jc w:val="center"/>
                      <w:rPr>
                        <w:rFonts w:ascii="Arial Black"/>
                        <w:sz w:val="24"/>
                      </w:rPr>
                    </w:pPr>
                    <w:r>
                      <w:rPr>
                        <w:rFonts w:ascii="Arial Black"/>
                        <w:color w:val="FF0000"/>
                        <w:sz w:val="24"/>
                      </w:rPr>
                      <w:t>Storer Road , Loughborough LE11 5EQ</w:t>
                    </w:r>
                  </w:p>
                  <w:p>
                    <w:pPr>
                      <w:spacing w:before="226"/>
                      <w:ind w:left="174" w:right="168" w:firstLine="0"/>
                      <w:jc w:val="both"/>
                      <w:rPr>
                        <w:b/>
                        <w:sz w:val="22"/>
                      </w:rPr>
                    </w:pPr>
                    <w:r>
                      <w:rPr>
                        <w:b/>
                        <w:color w:val="FF0000"/>
                        <w:sz w:val="22"/>
                      </w:rPr>
                      <w:t>This is your opportunity to learn more about the developments taking place at the project and to support the</w:t>
                    </w:r>
                    <w:r>
                      <w:rPr>
                        <w:b/>
                        <w:color w:val="FF0000"/>
                        <w:spacing w:val="-7"/>
                        <w:sz w:val="22"/>
                      </w:rPr>
                      <w:t> </w:t>
                    </w:r>
                    <w:r>
                      <w:rPr>
                        <w:b/>
                        <w:color w:val="FF0000"/>
                        <w:sz w:val="22"/>
                      </w:rPr>
                      <w:t>Trustees..</w:t>
                    </w:r>
                  </w:p>
                  <w:p>
                    <w:pPr>
                      <w:spacing w:line="240" w:lineRule="auto" w:before="0"/>
                      <w:rPr>
                        <w:rFonts w:ascii="Times New Roman"/>
                        <w:i/>
                        <w:sz w:val="22"/>
                      </w:rPr>
                    </w:pPr>
                  </w:p>
                  <w:p>
                    <w:pPr>
                      <w:spacing w:before="0"/>
                      <w:ind w:left="175" w:right="168" w:firstLine="0"/>
                      <w:jc w:val="both"/>
                      <w:rPr>
                        <w:b/>
                        <w:i/>
                        <w:sz w:val="22"/>
                      </w:rPr>
                    </w:pPr>
                    <w:r>
                      <w:rPr>
                        <w:b/>
                        <w:i/>
                        <w:color w:val="FF0000"/>
                        <w:sz w:val="22"/>
                      </w:rPr>
                      <w:t>So we know numbers for the curry lunch </w:t>
                    </w:r>
                    <w:r>
                      <w:rPr>
                        <w:b/>
                        <w:i/>
                        <w:color w:val="FF0000"/>
                        <w:sz w:val="22"/>
                      </w:rPr>
                      <w:t>please phone or email Kathleen Jackson (01509 557740 –</w:t>
                    </w:r>
                  </w:p>
                  <w:p>
                    <w:pPr>
                      <w:spacing w:before="2"/>
                      <w:ind w:left="175" w:right="168" w:firstLine="0"/>
                      <w:jc w:val="both"/>
                      <w:rPr>
                        <w:b/>
                        <w:i/>
                        <w:sz w:val="22"/>
                      </w:rPr>
                    </w:pPr>
                    <w:hyperlink r:id="rId9">
                      <w:r>
                        <w:rPr>
                          <w:b/>
                          <w:i/>
                          <w:color w:val="FF0000"/>
                          <w:sz w:val="22"/>
                        </w:rPr>
                        <w:t>derkat.46@ntlworld.com</w:t>
                      </w:r>
                    </w:hyperlink>
                    <w:r>
                      <w:rPr>
                        <w:b/>
                        <w:i/>
                        <w:color w:val="FF0000"/>
                        <w:sz w:val="22"/>
                      </w:rPr>
                      <w:t>.) by June 16</w:t>
                    </w:r>
                    <w:r>
                      <w:rPr>
                        <w:b/>
                        <w:i/>
                        <w:color w:val="FF0000"/>
                        <w:sz w:val="22"/>
                        <w:vertAlign w:val="superscript"/>
                      </w:rPr>
                      <w:t>th</w:t>
                    </w:r>
                    <w:r>
                      <w:rPr>
                        <w:b/>
                        <w:i/>
                        <w:color w:val="FF0000"/>
                        <w:sz w:val="22"/>
                        <w:vertAlign w:val="baseline"/>
                      </w:rPr>
                      <w:t> </w:t>
                    </w:r>
                    <w:r>
                      <w:rPr>
                        <w:b/>
                        <w:i/>
                        <w:color w:val="FF0000"/>
                        <w:spacing w:val="-14"/>
                        <w:sz w:val="22"/>
                        <w:vertAlign w:val="baseline"/>
                      </w:rPr>
                      <w:t>to  </w:t>
                    </w:r>
                    <w:r>
                      <w:rPr>
                        <w:b/>
                        <w:i/>
                        <w:color w:val="FF0000"/>
                        <w:sz w:val="22"/>
                        <w:vertAlign w:val="baseline"/>
                      </w:rPr>
                      <w:t>let her know you are</w:t>
                    </w:r>
                    <w:r>
                      <w:rPr>
                        <w:b/>
                        <w:i/>
                        <w:color w:val="FF0000"/>
                        <w:spacing w:val="-3"/>
                        <w:sz w:val="22"/>
                        <w:vertAlign w:val="baseline"/>
                      </w:rPr>
                      <w:t> </w:t>
                    </w:r>
                    <w:r>
                      <w:rPr>
                        <w:b/>
                        <w:i/>
                        <w:color w:val="FF0000"/>
                        <w:sz w:val="22"/>
                        <w:vertAlign w:val="baseline"/>
                      </w:rPr>
                      <w:t>coming.</w:t>
                    </w:r>
                  </w:p>
                </w:txbxContent>
              </v:textbox>
              <w10:wrap type="none"/>
            </v:shape>
            <w10:wrap type="none"/>
          </v:group>
        </w:pict>
      </w:r>
      <w:r>
        <w:rPr/>
        <w:pict>
          <v:line style="position:absolute;mso-position-horizontal-relative:page;mso-position-vertical-relative:paragraph;z-index:251673600" from="325pt,18.087849pt" to="325pt,276.087849pt" stroked="true" strokeweight="2.25pt" strokecolor="#000000">
            <v:stroke dashstyle="solid"/>
            <w10:wrap type="none"/>
          </v:line>
        </w:pict>
      </w:r>
      <w:r>
        <w:rPr>
          <w:i/>
          <w:sz w:val="22"/>
        </w:rPr>
        <w:t>Continued from page 2</w:t>
      </w:r>
    </w:p>
    <w:p>
      <w:pPr>
        <w:pStyle w:val="BodyText"/>
        <w:spacing w:before="4"/>
        <w:rPr>
          <w:i/>
          <w:sz w:val="26"/>
        </w:rPr>
      </w:pPr>
    </w:p>
    <w:p>
      <w:pPr>
        <w:pStyle w:val="Heading3"/>
        <w:ind w:left="743"/>
        <w:jc w:val="both"/>
        <w:rPr>
          <w:rFonts w:ascii="Arial"/>
        </w:rPr>
      </w:pPr>
      <w:r>
        <w:rPr>
          <w:rFonts w:ascii="Arial"/>
          <w:color w:val="FF0000"/>
        </w:rPr>
        <w:t>Public Benefit</w:t>
      </w:r>
    </w:p>
    <w:p>
      <w:pPr>
        <w:pStyle w:val="BodyText"/>
        <w:spacing w:before="2"/>
        <w:ind w:left="743" w:right="5578"/>
        <w:jc w:val="both"/>
      </w:pPr>
      <w:r>
        <w:rPr/>
        <w:t>The Trustees confirm that due regard has been given to the Charity Commissioners’ guidance on public benefit issued in February 2014. The work of KYAG in Bangladesh, which they support, assists the very poorest people in that area without charge. Through the newsletter sent to donors and through the fundraising meals Friends of Khasdobir educates citizens of the UK about the problems faced by poor people in Bangladesh. The Trustees are confident that they provide public</w:t>
      </w:r>
      <w:r>
        <w:rPr>
          <w:spacing w:val="-8"/>
        </w:rPr>
        <w:t> </w:t>
      </w:r>
      <w:r>
        <w:rPr/>
        <w:t>benefit.</w:t>
      </w:r>
    </w:p>
    <w:p>
      <w:pPr>
        <w:pStyle w:val="BodyText"/>
        <w:rPr>
          <w:sz w:val="20"/>
        </w:rPr>
      </w:pPr>
    </w:p>
    <w:p>
      <w:pPr>
        <w:pStyle w:val="BodyText"/>
        <w:rPr>
          <w:sz w:val="10"/>
        </w:rPr>
      </w:pPr>
      <w:r>
        <w:rPr/>
        <w:pict>
          <v:group style="position:absolute;margin-left:64.5pt;margin-top:7.746211pt;width:252pt;height:73pt;mso-position-horizontal-relative:page;mso-position-vertical-relative:paragraph;z-index:-251646976;mso-wrap-distance-left:0;mso-wrap-distance-right:0" coordorigin="1290,155" coordsize="5040,1460">
            <v:rect style="position:absolute;left:1320;top:184;width:4980;height:1400" filled="true" fillcolor="#ffff99" stroked="false">
              <v:fill type="solid"/>
            </v:rect>
            <v:shape style="position:absolute;left:1290;top:154;width:5040;height:1460" coordorigin="1290,155" coordsize="5040,1460" path="m6330,155l1290,155,1290,1615,6330,1615,6330,1595,1310,1595,1310,175,6330,175,6330,155xm6330,175l6310,175,6310,1595,6330,1595,6330,175xm1330,195l1330,1575,6290,1575,6290,1555,1350,1555,1350,215,1330,195xm6290,195l1330,195,1350,215,6270,215,6270,1555,6290,1555,6290,195xe" filled="true" fillcolor="#ff0000" stroked="false">
              <v:path arrowok="t"/>
              <v:fill type="solid"/>
            </v:shape>
            <v:shape style="position:absolute;left:1320;top:184;width:4980;height:1400" type="#_x0000_t202" filled="false" stroked="false">
              <v:textbox inset="0,0,0,0">
                <w:txbxContent>
                  <w:p>
                    <w:pPr>
                      <w:spacing w:before="102"/>
                      <w:ind w:left="172" w:right="0" w:firstLine="0"/>
                      <w:jc w:val="left"/>
                      <w:rPr>
                        <w:rFonts w:ascii="Arial Black"/>
                        <w:sz w:val="24"/>
                      </w:rPr>
                    </w:pPr>
                    <w:r>
                      <w:rPr>
                        <w:rFonts w:ascii="Arial Black"/>
                        <w:color w:val="FF0000"/>
                        <w:sz w:val="24"/>
                      </w:rPr>
                      <w:t>For more news and pictures do please visit our website:</w:t>
                    </w:r>
                  </w:p>
                  <w:p>
                    <w:pPr>
                      <w:spacing w:line="336" w:lineRule="exact" w:before="0"/>
                      <w:ind w:left="1008" w:right="0" w:firstLine="0"/>
                      <w:jc w:val="left"/>
                      <w:rPr>
                        <w:rFonts w:ascii="Arial Black"/>
                        <w:sz w:val="24"/>
                      </w:rPr>
                    </w:pPr>
                    <w:hyperlink r:id="rId6">
                      <w:r>
                        <w:rPr>
                          <w:rFonts w:ascii="Arial Black"/>
                          <w:color w:val="FF0000"/>
                          <w:sz w:val="24"/>
                        </w:rPr>
                        <w:t>www.khasdobir.org.uk</w:t>
                      </w:r>
                    </w:hyperlink>
                  </w:p>
                </w:txbxContent>
              </v:textbox>
              <w10:wrap type="none"/>
            </v:shape>
            <w10:wrap type="topAndBottom"/>
          </v:group>
        </w:pict>
      </w:r>
      <w:r>
        <w:rPr/>
        <w:pict>
          <v:line style="position:absolute;mso-position-horizontal-relative:page;mso-position-vertical-relative:paragraph;z-index:-251645952;mso-wrap-distance-left:0;mso-wrap-distance-right:0" from="62pt,94.496208pt" to="554.5pt,94.496208pt" stroked="true" strokeweight="2.25pt" strokecolor="#000000">
            <v:stroke dashstyle="solid"/>
            <w10:wrap type="topAndBottom"/>
          </v:line>
        </w:pict>
      </w:r>
    </w:p>
    <w:p>
      <w:pPr>
        <w:pStyle w:val="BodyText"/>
        <w:rPr>
          <w:sz w:val="16"/>
        </w:rPr>
      </w:pPr>
    </w:p>
    <w:p>
      <w:pPr>
        <w:pStyle w:val="BodyText"/>
        <w:rPr>
          <w:sz w:val="9"/>
        </w:rPr>
      </w:pPr>
    </w:p>
    <w:p>
      <w:pPr>
        <w:pStyle w:val="Heading1"/>
        <w:ind w:left="1093" w:right="1468"/>
        <w:jc w:val="center"/>
      </w:pPr>
      <w:r>
        <w:rPr>
          <w:color w:val="FF0000"/>
        </w:rPr>
        <w:t>Independent Examiner’s Report to the Trustees on the unaudited financial statement of Friends of Khasdobir, Bangladesh (on Page 4)</w:t>
      </w:r>
    </w:p>
    <w:p>
      <w:pPr>
        <w:spacing w:line="229" w:lineRule="exact" w:before="233"/>
        <w:ind w:left="664" w:right="0" w:firstLine="0"/>
        <w:jc w:val="left"/>
        <w:rPr>
          <w:sz w:val="20"/>
        </w:rPr>
      </w:pPr>
      <w:r>
        <w:rPr>
          <w:sz w:val="20"/>
        </w:rPr>
        <w:t>I report on the accounts of Friends of Khasdobir, Bangladesh, to 31</w:t>
      </w:r>
      <w:r>
        <w:rPr>
          <w:sz w:val="20"/>
          <w:vertAlign w:val="superscript"/>
        </w:rPr>
        <w:t>st</w:t>
      </w:r>
      <w:r>
        <w:rPr>
          <w:sz w:val="20"/>
          <w:vertAlign w:val="baseline"/>
        </w:rPr>
        <w:t> March 2018.</w:t>
      </w:r>
    </w:p>
    <w:p>
      <w:pPr>
        <w:spacing w:line="222" w:lineRule="exact" w:before="0"/>
        <w:ind w:left="663" w:right="0" w:firstLine="0"/>
        <w:jc w:val="left"/>
        <w:rPr>
          <w:b/>
          <w:sz w:val="20"/>
        </w:rPr>
      </w:pPr>
      <w:r>
        <w:rPr>
          <w:b/>
          <w:sz w:val="20"/>
        </w:rPr>
        <w:t>Respective responsibilities of Trustees and Examiner</w:t>
      </w:r>
    </w:p>
    <w:p>
      <w:pPr>
        <w:pStyle w:val="Heading2"/>
        <w:spacing w:line="220" w:lineRule="auto" w:before="10"/>
        <w:ind w:left="663" w:right="1072"/>
      </w:pPr>
      <w:r>
        <w:rPr/>
        <w:t>As the charity's trustees you are responsible for the preparation of the accounts, you consider that the audit requirement of section 144(2) of the Charities Act 2011 (the Act) does not apply and that an independent examination is needed. </w:t>
      </w:r>
      <w:r>
        <w:rPr>
          <w:spacing w:val="-3"/>
        </w:rPr>
        <w:t>It </w:t>
      </w:r>
      <w:r>
        <w:rPr/>
        <w:t>is my responsibility to examine the accounts under section 145 of the Act, to follow the procedures laid down in the General Directions given by the Charity Commission under section 145(5)(b) of the Act, and to state whether particular matters have come to my</w:t>
      </w:r>
      <w:r>
        <w:rPr>
          <w:spacing w:val="-4"/>
        </w:rPr>
        <w:t> </w:t>
      </w:r>
      <w:r>
        <w:rPr/>
        <w:t>attention.</w:t>
      </w:r>
    </w:p>
    <w:p>
      <w:pPr>
        <w:spacing w:line="229" w:lineRule="exact" w:before="3"/>
        <w:ind w:left="664" w:right="0" w:firstLine="0"/>
        <w:jc w:val="left"/>
        <w:rPr>
          <w:b/>
          <w:sz w:val="20"/>
        </w:rPr>
      </w:pPr>
      <w:r>
        <w:rPr>
          <w:b/>
          <w:sz w:val="20"/>
        </w:rPr>
        <w:t>Basis of Independent Examiner’s Statement</w:t>
      </w:r>
    </w:p>
    <w:p>
      <w:pPr>
        <w:pStyle w:val="Heading2"/>
        <w:ind w:left="664" w:right="1061"/>
      </w:pPr>
      <w:r>
        <w:rPr/>
        <w:t>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pPr>
        <w:spacing w:before="0"/>
        <w:ind w:left="664" w:right="0" w:firstLine="0"/>
        <w:jc w:val="left"/>
        <w:rPr>
          <w:rFonts w:ascii="Times New Roman"/>
          <w:sz w:val="24"/>
        </w:rPr>
      </w:pPr>
      <w:r>
        <w:rPr>
          <w:rFonts w:ascii="Times New Roman"/>
          <w:sz w:val="24"/>
        </w:rPr>
        <w:t>In connection with my examination, no matter has come to my attention:</w:t>
      </w:r>
    </w:p>
    <w:p>
      <w:pPr>
        <w:pStyle w:val="ListParagraph"/>
        <w:numPr>
          <w:ilvl w:val="0"/>
          <w:numId w:val="1"/>
        </w:numPr>
        <w:tabs>
          <w:tab w:pos="1239" w:val="left" w:leader="none"/>
          <w:tab w:pos="1240" w:val="left" w:leader="none"/>
        </w:tabs>
        <w:spacing w:line="240" w:lineRule="auto" w:before="0" w:after="0"/>
        <w:ind w:left="1240" w:right="0" w:hanging="504"/>
        <w:jc w:val="left"/>
        <w:rPr>
          <w:sz w:val="24"/>
        </w:rPr>
      </w:pPr>
      <w:r>
        <w:rPr>
          <w:sz w:val="24"/>
        </w:rPr>
        <w:t>which gives me reasonable cause to believe that in any material respect the</w:t>
      </w:r>
      <w:r>
        <w:rPr>
          <w:spacing w:val="-13"/>
          <w:sz w:val="24"/>
        </w:rPr>
        <w:t> </w:t>
      </w:r>
      <w:r>
        <w:rPr>
          <w:sz w:val="24"/>
        </w:rPr>
        <w:t>requirements:</w:t>
      </w:r>
    </w:p>
    <w:p>
      <w:pPr>
        <w:pStyle w:val="ListParagraph"/>
        <w:numPr>
          <w:ilvl w:val="1"/>
          <w:numId w:val="1"/>
        </w:numPr>
        <w:tabs>
          <w:tab w:pos="1527" w:val="left" w:leader="none"/>
          <w:tab w:pos="1528" w:val="left" w:leader="none"/>
        </w:tabs>
        <w:spacing w:line="240" w:lineRule="auto" w:before="0" w:after="0"/>
        <w:ind w:left="1528" w:right="0" w:hanging="289"/>
        <w:jc w:val="left"/>
        <w:rPr>
          <w:sz w:val="24"/>
        </w:rPr>
      </w:pPr>
      <w:r>
        <w:rPr>
          <w:sz w:val="24"/>
        </w:rPr>
        <w:t>to keep proper accounting records in accordance with section 130 of the Act;</w:t>
      </w:r>
      <w:r>
        <w:rPr>
          <w:spacing w:val="-8"/>
          <w:sz w:val="24"/>
        </w:rPr>
        <w:t> </w:t>
      </w:r>
      <w:r>
        <w:rPr>
          <w:sz w:val="24"/>
        </w:rPr>
        <w:t>and</w:t>
      </w:r>
    </w:p>
    <w:p>
      <w:pPr>
        <w:pStyle w:val="ListParagraph"/>
        <w:numPr>
          <w:ilvl w:val="1"/>
          <w:numId w:val="1"/>
        </w:numPr>
        <w:tabs>
          <w:tab w:pos="1527" w:val="left" w:leader="none"/>
          <w:tab w:pos="1528" w:val="left" w:leader="none"/>
        </w:tabs>
        <w:spacing w:line="240" w:lineRule="auto" w:before="0" w:after="0"/>
        <w:ind w:left="1527" w:right="1037" w:hanging="288"/>
        <w:jc w:val="left"/>
        <w:rPr>
          <w:sz w:val="24"/>
        </w:rPr>
      </w:pPr>
      <w:r>
        <w:rPr>
          <w:sz w:val="24"/>
        </w:rPr>
        <w:t>to prepare accounts which accord with the accounting records and to comply with the accounting requirements of the</w:t>
      </w:r>
      <w:r>
        <w:rPr>
          <w:spacing w:val="-4"/>
          <w:sz w:val="24"/>
        </w:rPr>
        <w:t> </w:t>
      </w:r>
      <w:r>
        <w:rPr>
          <w:sz w:val="24"/>
        </w:rPr>
        <w:t>Act</w:t>
      </w:r>
    </w:p>
    <w:p>
      <w:pPr>
        <w:spacing w:before="0"/>
        <w:ind w:left="663" w:right="0" w:firstLine="0"/>
        <w:jc w:val="left"/>
        <w:rPr>
          <w:rFonts w:ascii="Times New Roman"/>
          <w:sz w:val="24"/>
        </w:rPr>
      </w:pPr>
      <w:r>
        <w:rPr>
          <w:rFonts w:ascii="Times New Roman"/>
          <w:sz w:val="24"/>
        </w:rPr>
        <w:t>have not been met; or</w:t>
      </w:r>
    </w:p>
    <w:p>
      <w:pPr>
        <w:pStyle w:val="ListParagraph"/>
        <w:numPr>
          <w:ilvl w:val="0"/>
          <w:numId w:val="1"/>
        </w:numPr>
        <w:tabs>
          <w:tab w:pos="1743" w:val="left" w:leader="none"/>
          <w:tab w:pos="1744" w:val="left" w:leader="none"/>
        </w:tabs>
        <w:spacing w:line="240" w:lineRule="auto" w:before="0" w:after="0"/>
        <w:ind w:left="1743" w:right="1040" w:hanging="720"/>
        <w:jc w:val="left"/>
        <w:rPr>
          <w:sz w:val="24"/>
        </w:rPr>
      </w:pPr>
      <w:r>
        <w:rPr>
          <w:sz w:val="24"/>
        </w:rPr>
        <w:t>to which, in </w:t>
      </w:r>
      <w:r>
        <w:rPr>
          <w:spacing w:val="2"/>
          <w:sz w:val="24"/>
        </w:rPr>
        <w:t>my </w:t>
      </w:r>
      <w:r>
        <w:rPr>
          <w:sz w:val="24"/>
        </w:rPr>
        <w:t>opinion, attention should be drawn in order to enable a proper understanding of the accounts to be</w:t>
      </w:r>
      <w:r>
        <w:rPr>
          <w:spacing w:val="-7"/>
          <w:sz w:val="24"/>
        </w:rPr>
        <w:t> </w:t>
      </w:r>
      <w:r>
        <w:rPr>
          <w:sz w:val="24"/>
        </w:rPr>
        <w:t>reached.</w:t>
      </w:r>
    </w:p>
    <w:p>
      <w:pPr>
        <w:pStyle w:val="BodyText"/>
        <w:spacing w:before="10"/>
        <w:rPr>
          <w:rFonts w:ascii="Times New Roman"/>
          <w:sz w:val="23"/>
        </w:rPr>
      </w:pPr>
    </w:p>
    <w:p>
      <w:pPr>
        <w:pStyle w:val="Heading3"/>
        <w:spacing w:line="252" w:lineRule="exact"/>
        <w:ind w:right="1467"/>
      </w:pPr>
      <w:r>
        <w:rPr/>
        <w:t>ICFS Agar FCA</w:t>
      </w:r>
    </w:p>
    <w:p>
      <w:pPr>
        <w:spacing w:line="252" w:lineRule="exact" w:before="0"/>
        <w:ind w:left="1093" w:right="1466" w:firstLine="0"/>
        <w:jc w:val="center"/>
        <w:rPr>
          <w:rFonts w:ascii="Times New Roman"/>
          <w:b/>
          <w:sz w:val="22"/>
        </w:rPr>
      </w:pPr>
      <w:r>
        <w:rPr>
          <w:rFonts w:ascii="Times New Roman"/>
          <w:b/>
          <w:sz w:val="22"/>
        </w:rPr>
        <w:t>Robert Whowell &amp; Partners</w:t>
      </w:r>
    </w:p>
    <w:p>
      <w:pPr>
        <w:spacing w:before="25"/>
        <w:ind w:left="1093" w:right="1467" w:firstLine="0"/>
        <w:jc w:val="center"/>
        <w:rPr>
          <w:rFonts w:ascii="Times New Roman"/>
          <w:b/>
          <w:sz w:val="22"/>
        </w:rPr>
      </w:pPr>
      <w:r>
        <w:rPr>
          <w:rFonts w:ascii="Times New Roman"/>
          <w:b/>
          <w:sz w:val="22"/>
        </w:rPr>
        <w:t>CHARTERED ACCOUNTANTS AND STATUTORY AUDITORS</w:t>
      </w:r>
    </w:p>
    <w:p>
      <w:pPr>
        <w:spacing w:before="31"/>
        <w:ind w:left="1093" w:right="1466" w:firstLine="0"/>
        <w:jc w:val="center"/>
        <w:rPr>
          <w:rFonts w:ascii="Times New Roman"/>
          <w:i/>
          <w:sz w:val="22"/>
        </w:rPr>
      </w:pPr>
      <w:r>
        <w:rPr>
          <w:rFonts w:ascii="Times New Roman"/>
          <w:i/>
          <w:sz w:val="22"/>
        </w:rPr>
        <w:t>78 Loughborough Road, Quorn, Leicestershire, LE12 8DX</w:t>
      </w:r>
    </w:p>
    <w:p>
      <w:pPr>
        <w:spacing w:after="0"/>
        <w:jc w:val="center"/>
        <w:rPr>
          <w:rFonts w:ascii="Times New Roman"/>
          <w:sz w:val="22"/>
        </w:rPr>
        <w:sectPr>
          <w:pgSz w:w="11910" w:h="16840"/>
          <w:pgMar w:header="0" w:footer="782" w:top="660" w:bottom="980" w:left="680" w:right="220"/>
        </w:sect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2"/>
        <w:gridCol w:w="2218"/>
        <w:gridCol w:w="224"/>
        <w:gridCol w:w="2007"/>
      </w:tblGrid>
      <w:tr>
        <w:trPr>
          <w:trHeight w:val="240" w:hRule="atLeast"/>
        </w:trPr>
        <w:tc>
          <w:tcPr>
            <w:tcW w:w="4092" w:type="dxa"/>
          </w:tcPr>
          <w:p>
            <w:pPr>
              <w:pStyle w:val="TableParagraph"/>
              <w:spacing w:line="221" w:lineRule="exact"/>
              <w:ind w:left="50"/>
              <w:rPr>
                <w:b/>
                <w:sz w:val="20"/>
              </w:rPr>
            </w:pPr>
            <w:r>
              <w:rPr>
                <w:b/>
                <w:color w:val="FF0000"/>
                <w:sz w:val="20"/>
              </w:rPr>
              <w:t>Friends of Khasdobir</w:t>
            </w:r>
          </w:p>
        </w:tc>
        <w:tc>
          <w:tcPr>
            <w:tcW w:w="4449" w:type="dxa"/>
            <w:gridSpan w:val="3"/>
            <w:vMerge w:val="restart"/>
          </w:tcPr>
          <w:p>
            <w:pPr>
              <w:pStyle w:val="TableParagraph"/>
              <w:rPr>
                <w:rFonts w:ascii="Times New Roman"/>
                <w:sz w:val="18"/>
              </w:rPr>
            </w:pPr>
          </w:p>
        </w:tc>
      </w:tr>
      <w:tr>
        <w:trPr>
          <w:trHeight w:val="259" w:hRule="atLeast"/>
        </w:trPr>
        <w:tc>
          <w:tcPr>
            <w:tcW w:w="4092" w:type="dxa"/>
          </w:tcPr>
          <w:p>
            <w:pPr>
              <w:pStyle w:val="TableParagraph"/>
              <w:spacing w:line="228" w:lineRule="exact" w:before="11"/>
              <w:ind w:left="50"/>
              <w:rPr>
                <w:b/>
                <w:sz w:val="20"/>
              </w:rPr>
            </w:pPr>
            <w:r>
              <w:rPr>
                <w:b/>
                <w:color w:val="FF0000"/>
                <w:sz w:val="20"/>
              </w:rPr>
              <w:t>RECEIPTS AND PAYMENTS ACCOUNT</w:t>
            </w:r>
          </w:p>
        </w:tc>
        <w:tc>
          <w:tcPr>
            <w:tcW w:w="4449" w:type="dxa"/>
            <w:gridSpan w:val="3"/>
            <w:vMerge/>
            <w:tcBorders>
              <w:top w:val="nil"/>
            </w:tcBorders>
          </w:tcPr>
          <w:p>
            <w:pPr>
              <w:rPr>
                <w:sz w:val="2"/>
                <w:szCs w:val="2"/>
              </w:rPr>
            </w:pPr>
          </w:p>
        </w:tc>
      </w:tr>
      <w:tr>
        <w:trPr>
          <w:trHeight w:val="260" w:hRule="atLeast"/>
        </w:trPr>
        <w:tc>
          <w:tcPr>
            <w:tcW w:w="4092" w:type="dxa"/>
          </w:tcPr>
          <w:p>
            <w:pPr>
              <w:pStyle w:val="TableParagraph"/>
              <w:spacing w:line="229" w:lineRule="exact" w:before="11"/>
              <w:ind w:left="50"/>
              <w:rPr>
                <w:b/>
                <w:sz w:val="20"/>
              </w:rPr>
            </w:pPr>
            <w:r>
              <w:rPr>
                <w:b/>
                <w:color w:val="FF0000"/>
                <w:sz w:val="20"/>
              </w:rPr>
              <w:t>for the year ended 31st March 2018</w:t>
            </w:r>
          </w:p>
        </w:tc>
        <w:tc>
          <w:tcPr>
            <w:tcW w:w="4449" w:type="dxa"/>
            <w:gridSpan w:val="3"/>
            <w:vMerge/>
            <w:tcBorders>
              <w:top w:val="nil"/>
            </w:tcBorders>
          </w:tcPr>
          <w:p>
            <w:pPr>
              <w:rPr>
                <w:sz w:val="2"/>
                <w:szCs w:val="2"/>
              </w:rPr>
            </w:pPr>
          </w:p>
        </w:tc>
      </w:tr>
      <w:tr>
        <w:trPr>
          <w:trHeight w:val="260" w:hRule="atLeast"/>
        </w:trPr>
        <w:tc>
          <w:tcPr>
            <w:tcW w:w="4092" w:type="dxa"/>
          </w:tcPr>
          <w:p>
            <w:pPr>
              <w:pStyle w:val="TableParagraph"/>
              <w:rPr>
                <w:rFonts w:ascii="Times New Roman"/>
                <w:sz w:val="18"/>
              </w:rPr>
            </w:pPr>
          </w:p>
        </w:tc>
        <w:tc>
          <w:tcPr>
            <w:tcW w:w="2218" w:type="dxa"/>
          </w:tcPr>
          <w:p>
            <w:pPr>
              <w:pStyle w:val="TableParagraph"/>
              <w:spacing w:line="228" w:lineRule="exact" w:before="12"/>
              <w:ind w:left="162"/>
              <w:rPr>
                <w:b/>
                <w:sz w:val="20"/>
              </w:rPr>
            </w:pPr>
            <w:r>
              <w:rPr>
                <w:b/>
                <w:sz w:val="20"/>
              </w:rPr>
              <w:t>Year to 31/03/2018</w:t>
            </w:r>
          </w:p>
        </w:tc>
        <w:tc>
          <w:tcPr>
            <w:tcW w:w="224" w:type="dxa"/>
          </w:tcPr>
          <w:p>
            <w:pPr>
              <w:pStyle w:val="TableParagraph"/>
              <w:rPr>
                <w:rFonts w:ascii="Times New Roman"/>
                <w:sz w:val="18"/>
              </w:rPr>
            </w:pPr>
          </w:p>
        </w:tc>
        <w:tc>
          <w:tcPr>
            <w:tcW w:w="2007" w:type="dxa"/>
          </w:tcPr>
          <w:p>
            <w:pPr>
              <w:pStyle w:val="TableParagraph"/>
              <w:spacing w:line="228" w:lineRule="exact" w:before="12"/>
              <w:ind w:left="161"/>
              <w:rPr>
                <w:b/>
                <w:sz w:val="20"/>
              </w:rPr>
            </w:pPr>
            <w:r>
              <w:rPr>
                <w:b/>
                <w:sz w:val="20"/>
              </w:rPr>
              <w:t>Year to 31/03/2017</w:t>
            </w:r>
          </w:p>
        </w:tc>
      </w:tr>
      <w:tr>
        <w:trPr>
          <w:trHeight w:val="506" w:hRule="atLeast"/>
        </w:trPr>
        <w:tc>
          <w:tcPr>
            <w:tcW w:w="4092" w:type="dxa"/>
          </w:tcPr>
          <w:p>
            <w:pPr>
              <w:pStyle w:val="TableParagraph"/>
              <w:spacing w:before="11"/>
              <w:ind w:left="50"/>
              <w:rPr>
                <w:b/>
                <w:sz w:val="20"/>
              </w:rPr>
            </w:pPr>
            <w:r>
              <w:rPr>
                <w:b/>
                <w:color w:val="FF0000"/>
                <w:sz w:val="20"/>
              </w:rPr>
              <w:t>RECEIPTS</w:t>
            </w:r>
          </w:p>
          <w:p>
            <w:pPr>
              <w:pStyle w:val="TableParagraph"/>
              <w:spacing w:line="223" w:lineRule="exact" w:before="22"/>
              <w:ind w:left="50"/>
              <w:rPr>
                <w:sz w:val="20"/>
              </w:rPr>
            </w:pPr>
            <w:r>
              <w:rPr>
                <w:sz w:val="20"/>
              </w:rPr>
              <w:t>Donations from individuals</w:t>
            </w:r>
          </w:p>
        </w:tc>
        <w:tc>
          <w:tcPr>
            <w:tcW w:w="2218" w:type="dxa"/>
          </w:tcPr>
          <w:p>
            <w:pPr>
              <w:pStyle w:val="TableParagraph"/>
              <w:spacing w:before="10"/>
              <w:rPr>
                <w:rFonts w:ascii="Times New Roman"/>
                <w:i/>
                <w:sz w:val="22"/>
              </w:rPr>
            </w:pPr>
          </w:p>
          <w:p>
            <w:pPr>
              <w:pStyle w:val="TableParagraph"/>
              <w:spacing w:line="223" w:lineRule="exact"/>
              <w:ind w:left="1216"/>
              <w:rPr>
                <w:sz w:val="20"/>
              </w:rPr>
            </w:pPr>
            <w:r>
              <w:rPr>
                <w:sz w:val="20"/>
              </w:rPr>
              <w:t>21,079.73</w:t>
            </w:r>
          </w:p>
        </w:tc>
        <w:tc>
          <w:tcPr>
            <w:tcW w:w="224" w:type="dxa"/>
          </w:tcPr>
          <w:p>
            <w:pPr>
              <w:pStyle w:val="TableParagraph"/>
              <w:rPr>
                <w:rFonts w:ascii="Times New Roman"/>
                <w:sz w:val="18"/>
              </w:rPr>
            </w:pPr>
          </w:p>
        </w:tc>
        <w:tc>
          <w:tcPr>
            <w:tcW w:w="2007" w:type="dxa"/>
          </w:tcPr>
          <w:p>
            <w:pPr>
              <w:pStyle w:val="TableParagraph"/>
              <w:spacing w:before="10"/>
              <w:rPr>
                <w:rFonts w:ascii="Times New Roman"/>
                <w:i/>
                <w:sz w:val="22"/>
              </w:rPr>
            </w:pPr>
          </w:p>
          <w:p>
            <w:pPr>
              <w:pStyle w:val="TableParagraph"/>
              <w:spacing w:line="223" w:lineRule="exact"/>
              <w:ind w:left="1049"/>
              <w:rPr>
                <w:sz w:val="20"/>
              </w:rPr>
            </w:pPr>
            <w:r>
              <w:rPr>
                <w:sz w:val="20"/>
              </w:rPr>
              <w:t>19,878</w:t>
            </w:r>
          </w:p>
        </w:tc>
      </w:tr>
      <w:tr>
        <w:trPr>
          <w:trHeight w:val="249" w:hRule="atLeast"/>
        </w:trPr>
        <w:tc>
          <w:tcPr>
            <w:tcW w:w="4092" w:type="dxa"/>
          </w:tcPr>
          <w:p>
            <w:pPr>
              <w:pStyle w:val="TableParagraph"/>
              <w:spacing w:line="223" w:lineRule="exact" w:before="6"/>
              <w:ind w:left="50"/>
              <w:rPr>
                <w:sz w:val="20"/>
              </w:rPr>
            </w:pPr>
            <w:r>
              <w:rPr>
                <w:sz w:val="20"/>
              </w:rPr>
              <w:t>Donations from groups</w:t>
            </w:r>
          </w:p>
        </w:tc>
        <w:tc>
          <w:tcPr>
            <w:tcW w:w="2218" w:type="dxa"/>
          </w:tcPr>
          <w:p>
            <w:pPr>
              <w:pStyle w:val="TableParagraph"/>
              <w:spacing w:line="223" w:lineRule="exact" w:before="6"/>
              <w:ind w:left="1329"/>
              <w:rPr>
                <w:sz w:val="20"/>
              </w:rPr>
            </w:pPr>
            <w:r>
              <w:rPr>
                <w:sz w:val="20"/>
              </w:rPr>
              <w:t>6,166.00</w:t>
            </w:r>
          </w:p>
        </w:tc>
        <w:tc>
          <w:tcPr>
            <w:tcW w:w="224" w:type="dxa"/>
          </w:tcPr>
          <w:p>
            <w:pPr>
              <w:pStyle w:val="TableParagraph"/>
              <w:rPr>
                <w:rFonts w:ascii="Times New Roman"/>
                <w:sz w:val="18"/>
              </w:rPr>
            </w:pPr>
          </w:p>
        </w:tc>
        <w:tc>
          <w:tcPr>
            <w:tcW w:w="2007" w:type="dxa"/>
          </w:tcPr>
          <w:p>
            <w:pPr>
              <w:pStyle w:val="TableParagraph"/>
              <w:spacing w:line="223" w:lineRule="exact" w:before="6"/>
              <w:ind w:left="1327"/>
              <w:rPr>
                <w:sz w:val="20"/>
              </w:rPr>
            </w:pPr>
            <w:r>
              <w:rPr>
                <w:sz w:val="20"/>
              </w:rPr>
              <w:t>526</w:t>
            </w:r>
          </w:p>
        </w:tc>
      </w:tr>
      <w:tr>
        <w:trPr>
          <w:trHeight w:val="250" w:hRule="atLeast"/>
        </w:trPr>
        <w:tc>
          <w:tcPr>
            <w:tcW w:w="4092" w:type="dxa"/>
          </w:tcPr>
          <w:p>
            <w:pPr>
              <w:pStyle w:val="TableParagraph"/>
              <w:spacing w:line="225" w:lineRule="exact" w:before="6"/>
              <w:ind w:left="50"/>
              <w:rPr>
                <w:sz w:val="20"/>
              </w:rPr>
            </w:pPr>
            <w:r>
              <w:rPr>
                <w:sz w:val="20"/>
              </w:rPr>
              <w:t>Sponsored bike ride</w:t>
            </w:r>
          </w:p>
        </w:tc>
        <w:tc>
          <w:tcPr>
            <w:tcW w:w="2218" w:type="dxa"/>
          </w:tcPr>
          <w:p>
            <w:pPr>
              <w:pStyle w:val="TableParagraph"/>
              <w:spacing w:line="225" w:lineRule="exact" w:before="6"/>
              <w:ind w:right="106"/>
              <w:jc w:val="right"/>
              <w:rPr>
                <w:sz w:val="20"/>
              </w:rPr>
            </w:pPr>
            <w:r>
              <w:rPr>
                <w:sz w:val="20"/>
              </w:rPr>
              <w:t>0.00</w:t>
            </w:r>
          </w:p>
        </w:tc>
        <w:tc>
          <w:tcPr>
            <w:tcW w:w="224" w:type="dxa"/>
          </w:tcPr>
          <w:p>
            <w:pPr>
              <w:pStyle w:val="TableParagraph"/>
              <w:rPr>
                <w:rFonts w:ascii="Times New Roman"/>
                <w:sz w:val="18"/>
              </w:rPr>
            </w:pPr>
          </w:p>
        </w:tc>
        <w:tc>
          <w:tcPr>
            <w:tcW w:w="2007" w:type="dxa"/>
          </w:tcPr>
          <w:p>
            <w:pPr>
              <w:pStyle w:val="TableParagraph"/>
              <w:spacing w:line="225" w:lineRule="exact" w:before="6"/>
              <w:ind w:left="1049"/>
              <w:rPr>
                <w:sz w:val="20"/>
              </w:rPr>
            </w:pPr>
            <w:r>
              <w:rPr>
                <w:sz w:val="20"/>
              </w:rPr>
              <w:t>17,297</w:t>
            </w:r>
          </w:p>
        </w:tc>
      </w:tr>
      <w:tr>
        <w:trPr>
          <w:trHeight w:val="250" w:hRule="atLeast"/>
        </w:trPr>
        <w:tc>
          <w:tcPr>
            <w:tcW w:w="4092" w:type="dxa"/>
          </w:tcPr>
          <w:p>
            <w:pPr>
              <w:pStyle w:val="TableParagraph"/>
              <w:spacing w:line="223" w:lineRule="exact" w:before="7"/>
              <w:ind w:left="50"/>
              <w:rPr>
                <w:sz w:val="20"/>
              </w:rPr>
            </w:pPr>
            <w:r>
              <w:rPr>
                <w:sz w:val="20"/>
              </w:rPr>
              <w:t>Fundraising meals</w:t>
            </w:r>
          </w:p>
        </w:tc>
        <w:tc>
          <w:tcPr>
            <w:tcW w:w="2218" w:type="dxa"/>
          </w:tcPr>
          <w:p>
            <w:pPr>
              <w:pStyle w:val="TableParagraph"/>
              <w:spacing w:line="223" w:lineRule="exact" w:before="7"/>
              <w:ind w:left="1329"/>
              <w:rPr>
                <w:sz w:val="20"/>
              </w:rPr>
            </w:pPr>
            <w:r>
              <w:rPr>
                <w:sz w:val="20"/>
              </w:rPr>
              <w:t>4,969.50</w:t>
            </w:r>
          </w:p>
        </w:tc>
        <w:tc>
          <w:tcPr>
            <w:tcW w:w="224" w:type="dxa"/>
          </w:tcPr>
          <w:p>
            <w:pPr>
              <w:pStyle w:val="TableParagraph"/>
              <w:rPr>
                <w:rFonts w:ascii="Times New Roman"/>
                <w:sz w:val="18"/>
              </w:rPr>
            </w:pPr>
          </w:p>
        </w:tc>
        <w:tc>
          <w:tcPr>
            <w:tcW w:w="2007" w:type="dxa"/>
          </w:tcPr>
          <w:p>
            <w:pPr>
              <w:pStyle w:val="TableParagraph"/>
              <w:spacing w:line="223" w:lineRule="exact" w:before="7"/>
              <w:ind w:left="1160"/>
              <w:rPr>
                <w:sz w:val="20"/>
              </w:rPr>
            </w:pPr>
            <w:r>
              <w:rPr>
                <w:sz w:val="20"/>
              </w:rPr>
              <w:t>4,196</w:t>
            </w:r>
          </w:p>
        </w:tc>
      </w:tr>
      <w:tr>
        <w:trPr>
          <w:trHeight w:val="249" w:hRule="atLeast"/>
        </w:trPr>
        <w:tc>
          <w:tcPr>
            <w:tcW w:w="4092" w:type="dxa"/>
          </w:tcPr>
          <w:p>
            <w:pPr>
              <w:pStyle w:val="TableParagraph"/>
              <w:spacing w:line="223" w:lineRule="exact" w:before="6"/>
              <w:ind w:left="50"/>
              <w:rPr>
                <w:sz w:val="20"/>
              </w:rPr>
            </w:pPr>
            <w:r>
              <w:rPr>
                <w:sz w:val="20"/>
              </w:rPr>
              <w:t>London Sponsored Walk</w:t>
            </w:r>
          </w:p>
        </w:tc>
        <w:tc>
          <w:tcPr>
            <w:tcW w:w="2218" w:type="dxa"/>
          </w:tcPr>
          <w:p>
            <w:pPr>
              <w:pStyle w:val="TableParagraph"/>
              <w:spacing w:line="223" w:lineRule="exact" w:before="6"/>
              <w:ind w:left="1329"/>
              <w:rPr>
                <w:sz w:val="20"/>
              </w:rPr>
            </w:pPr>
            <w:r>
              <w:rPr>
                <w:sz w:val="20"/>
              </w:rPr>
              <w:t>1,749.84</w:t>
            </w:r>
          </w:p>
        </w:tc>
        <w:tc>
          <w:tcPr>
            <w:tcW w:w="224" w:type="dxa"/>
          </w:tcPr>
          <w:p>
            <w:pPr>
              <w:pStyle w:val="TableParagraph"/>
              <w:rPr>
                <w:rFonts w:ascii="Times New Roman"/>
                <w:sz w:val="18"/>
              </w:rPr>
            </w:pPr>
          </w:p>
        </w:tc>
        <w:tc>
          <w:tcPr>
            <w:tcW w:w="2007" w:type="dxa"/>
          </w:tcPr>
          <w:p>
            <w:pPr>
              <w:pStyle w:val="TableParagraph"/>
              <w:spacing w:line="223" w:lineRule="exact" w:before="6"/>
              <w:ind w:left="1327"/>
              <w:rPr>
                <w:sz w:val="20"/>
              </w:rPr>
            </w:pPr>
            <w:r>
              <w:rPr>
                <w:sz w:val="20"/>
              </w:rPr>
              <w:t>838</w:t>
            </w:r>
          </w:p>
        </w:tc>
      </w:tr>
      <w:tr>
        <w:trPr>
          <w:trHeight w:val="249" w:hRule="atLeast"/>
        </w:trPr>
        <w:tc>
          <w:tcPr>
            <w:tcW w:w="4092" w:type="dxa"/>
          </w:tcPr>
          <w:p>
            <w:pPr>
              <w:pStyle w:val="TableParagraph"/>
              <w:spacing w:line="223" w:lineRule="exact" w:before="6"/>
              <w:ind w:left="50"/>
              <w:rPr>
                <w:sz w:val="20"/>
              </w:rPr>
            </w:pPr>
            <w:r>
              <w:rPr>
                <w:sz w:val="20"/>
              </w:rPr>
              <w:t>Sales from calendars, jewellery etc.</w:t>
            </w:r>
          </w:p>
        </w:tc>
        <w:tc>
          <w:tcPr>
            <w:tcW w:w="2218" w:type="dxa"/>
          </w:tcPr>
          <w:p>
            <w:pPr>
              <w:pStyle w:val="TableParagraph"/>
              <w:spacing w:line="223" w:lineRule="exact" w:before="6"/>
              <w:ind w:right="109"/>
              <w:jc w:val="right"/>
              <w:rPr>
                <w:sz w:val="20"/>
              </w:rPr>
            </w:pPr>
            <w:r>
              <w:rPr>
                <w:w w:val="95"/>
                <w:sz w:val="20"/>
              </w:rPr>
              <w:t>0.00</w:t>
            </w:r>
          </w:p>
        </w:tc>
        <w:tc>
          <w:tcPr>
            <w:tcW w:w="224" w:type="dxa"/>
          </w:tcPr>
          <w:p>
            <w:pPr>
              <w:pStyle w:val="TableParagraph"/>
              <w:rPr>
                <w:rFonts w:ascii="Times New Roman"/>
                <w:sz w:val="18"/>
              </w:rPr>
            </w:pPr>
          </w:p>
        </w:tc>
        <w:tc>
          <w:tcPr>
            <w:tcW w:w="2007" w:type="dxa"/>
          </w:tcPr>
          <w:p>
            <w:pPr>
              <w:pStyle w:val="TableParagraph"/>
              <w:spacing w:line="223" w:lineRule="exact" w:before="6"/>
              <w:ind w:right="345"/>
              <w:jc w:val="right"/>
              <w:rPr>
                <w:sz w:val="20"/>
              </w:rPr>
            </w:pPr>
            <w:r>
              <w:rPr>
                <w:w w:val="95"/>
                <w:sz w:val="20"/>
              </w:rPr>
              <w:t>30</w:t>
            </w:r>
          </w:p>
        </w:tc>
      </w:tr>
      <w:tr>
        <w:trPr>
          <w:trHeight w:val="249" w:hRule="atLeast"/>
        </w:trPr>
        <w:tc>
          <w:tcPr>
            <w:tcW w:w="4092" w:type="dxa"/>
          </w:tcPr>
          <w:p>
            <w:pPr>
              <w:pStyle w:val="TableParagraph"/>
              <w:spacing w:line="223" w:lineRule="exact" w:before="6"/>
              <w:ind w:left="50"/>
              <w:rPr>
                <w:sz w:val="20"/>
              </w:rPr>
            </w:pPr>
            <w:r>
              <w:rPr>
                <w:sz w:val="20"/>
              </w:rPr>
              <w:t>Legacies</w:t>
            </w:r>
          </w:p>
        </w:tc>
        <w:tc>
          <w:tcPr>
            <w:tcW w:w="2218" w:type="dxa"/>
          </w:tcPr>
          <w:p>
            <w:pPr>
              <w:pStyle w:val="TableParagraph"/>
              <w:spacing w:line="223" w:lineRule="exact" w:before="6"/>
              <w:ind w:right="108"/>
              <w:jc w:val="right"/>
              <w:rPr>
                <w:sz w:val="20"/>
              </w:rPr>
            </w:pPr>
            <w:r>
              <w:rPr>
                <w:w w:val="95"/>
                <w:sz w:val="20"/>
              </w:rPr>
              <w:t>0.00</w:t>
            </w:r>
          </w:p>
        </w:tc>
        <w:tc>
          <w:tcPr>
            <w:tcW w:w="224" w:type="dxa"/>
          </w:tcPr>
          <w:p>
            <w:pPr>
              <w:pStyle w:val="TableParagraph"/>
              <w:rPr>
                <w:rFonts w:ascii="Times New Roman"/>
                <w:sz w:val="18"/>
              </w:rPr>
            </w:pPr>
          </w:p>
        </w:tc>
        <w:tc>
          <w:tcPr>
            <w:tcW w:w="2007" w:type="dxa"/>
          </w:tcPr>
          <w:p>
            <w:pPr>
              <w:pStyle w:val="TableParagraph"/>
              <w:spacing w:line="223" w:lineRule="exact" w:before="6"/>
              <w:ind w:left="1160"/>
              <w:rPr>
                <w:sz w:val="20"/>
              </w:rPr>
            </w:pPr>
            <w:r>
              <w:rPr>
                <w:sz w:val="20"/>
              </w:rPr>
              <w:t>2,000</w:t>
            </w:r>
          </w:p>
        </w:tc>
      </w:tr>
      <w:tr>
        <w:trPr>
          <w:trHeight w:val="249" w:hRule="atLeast"/>
        </w:trPr>
        <w:tc>
          <w:tcPr>
            <w:tcW w:w="4092" w:type="dxa"/>
          </w:tcPr>
          <w:p>
            <w:pPr>
              <w:pStyle w:val="TableParagraph"/>
              <w:spacing w:line="223" w:lineRule="exact" w:before="6"/>
              <w:ind w:left="50"/>
              <w:rPr>
                <w:sz w:val="20"/>
              </w:rPr>
            </w:pPr>
            <w:r>
              <w:rPr>
                <w:sz w:val="20"/>
              </w:rPr>
              <w:t>Interest from CCLA Deposit Account</w:t>
            </w:r>
          </w:p>
        </w:tc>
        <w:tc>
          <w:tcPr>
            <w:tcW w:w="2218" w:type="dxa"/>
          </w:tcPr>
          <w:p>
            <w:pPr>
              <w:pStyle w:val="TableParagraph"/>
              <w:spacing w:line="223" w:lineRule="exact" w:before="6"/>
              <w:ind w:right="108"/>
              <w:jc w:val="right"/>
              <w:rPr>
                <w:sz w:val="20"/>
              </w:rPr>
            </w:pPr>
            <w:r>
              <w:rPr>
                <w:w w:val="95"/>
                <w:sz w:val="20"/>
              </w:rPr>
              <w:t>8.64</w:t>
            </w:r>
          </w:p>
        </w:tc>
        <w:tc>
          <w:tcPr>
            <w:tcW w:w="224" w:type="dxa"/>
          </w:tcPr>
          <w:p>
            <w:pPr>
              <w:pStyle w:val="TableParagraph"/>
              <w:rPr>
                <w:rFonts w:ascii="Times New Roman"/>
                <w:sz w:val="18"/>
              </w:rPr>
            </w:pPr>
          </w:p>
        </w:tc>
        <w:tc>
          <w:tcPr>
            <w:tcW w:w="2007" w:type="dxa"/>
          </w:tcPr>
          <w:p>
            <w:pPr>
              <w:pStyle w:val="TableParagraph"/>
              <w:spacing w:line="223" w:lineRule="exact" w:before="6"/>
              <w:ind w:right="345"/>
              <w:jc w:val="right"/>
              <w:rPr>
                <w:sz w:val="20"/>
              </w:rPr>
            </w:pPr>
            <w:r>
              <w:rPr>
                <w:w w:val="95"/>
                <w:sz w:val="20"/>
              </w:rPr>
              <w:t>29</w:t>
            </w:r>
          </w:p>
        </w:tc>
      </w:tr>
      <w:tr>
        <w:trPr>
          <w:trHeight w:val="250" w:hRule="atLeast"/>
        </w:trPr>
        <w:tc>
          <w:tcPr>
            <w:tcW w:w="4092" w:type="dxa"/>
          </w:tcPr>
          <w:p>
            <w:pPr>
              <w:pStyle w:val="TableParagraph"/>
              <w:spacing w:line="225" w:lineRule="exact" w:before="6"/>
              <w:ind w:left="50"/>
              <w:rPr>
                <w:sz w:val="20"/>
              </w:rPr>
            </w:pPr>
            <w:r>
              <w:rPr>
                <w:sz w:val="20"/>
              </w:rPr>
              <w:t>Interest from CCLA Investment Account</w:t>
            </w:r>
          </w:p>
        </w:tc>
        <w:tc>
          <w:tcPr>
            <w:tcW w:w="2218" w:type="dxa"/>
          </w:tcPr>
          <w:p>
            <w:pPr>
              <w:pStyle w:val="TableParagraph"/>
              <w:spacing w:line="225" w:lineRule="exact" w:before="6"/>
              <w:ind w:left="1329"/>
              <w:rPr>
                <w:sz w:val="20"/>
              </w:rPr>
            </w:pPr>
            <w:r>
              <w:rPr>
                <w:sz w:val="20"/>
              </w:rPr>
              <w:t>7,422.90</w:t>
            </w:r>
          </w:p>
        </w:tc>
        <w:tc>
          <w:tcPr>
            <w:tcW w:w="224" w:type="dxa"/>
          </w:tcPr>
          <w:p>
            <w:pPr>
              <w:pStyle w:val="TableParagraph"/>
              <w:rPr>
                <w:rFonts w:ascii="Times New Roman"/>
                <w:sz w:val="18"/>
              </w:rPr>
            </w:pPr>
          </w:p>
        </w:tc>
        <w:tc>
          <w:tcPr>
            <w:tcW w:w="2007" w:type="dxa"/>
          </w:tcPr>
          <w:p>
            <w:pPr>
              <w:pStyle w:val="TableParagraph"/>
              <w:spacing w:line="225" w:lineRule="exact" w:before="6"/>
              <w:ind w:left="1160"/>
              <w:rPr>
                <w:sz w:val="20"/>
              </w:rPr>
            </w:pPr>
            <w:r>
              <w:rPr>
                <w:sz w:val="20"/>
              </w:rPr>
              <w:t>7,385</w:t>
            </w:r>
          </w:p>
        </w:tc>
      </w:tr>
      <w:tr>
        <w:trPr>
          <w:trHeight w:val="259" w:hRule="atLeast"/>
        </w:trPr>
        <w:tc>
          <w:tcPr>
            <w:tcW w:w="4092" w:type="dxa"/>
          </w:tcPr>
          <w:p>
            <w:pPr>
              <w:pStyle w:val="TableParagraph"/>
              <w:spacing w:before="7"/>
              <w:ind w:left="50"/>
              <w:rPr>
                <w:sz w:val="20"/>
              </w:rPr>
            </w:pPr>
            <w:r>
              <w:rPr>
                <w:sz w:val="20"/>
              </w:rPr>
              <w:t>Tax recovered from HMRC</w:t>
            </w:r>
          </w:p>
        </w:tc>
        <w:tc>
          <w:tcPr>
            <w:tcW w:w="2218" w:type="dxa"/>
          </w:tcPr>
          <w:p>
            <w:pPr>
              <w:pStyle w:val="TableParagraph"/>
              <w:spacing w:before="7"/>
              <w:ind w:left="1329"/>
              <w:rPr>
                <w:sz w:val="20"/>
              </w:rPr>
            </w:pPr>
            <w:r>
              <w:rPr>
                <w:sz w:val="20"/>
              </w:rPr>
              <w:t>6,352.45</w:t>
            </w:r>
          </w:p>
        </w:tc>
        <w:tc>
          <w:tcPr>
            <w:tcW w:w="224" w:type="dxa"/>
          </w:tcPr>
          <w:p>
            <w:pPr>
              <w:pStyle w:val="TableParagraph"/>
              <w:rPr>
                <w:rFonts w:ascii="Times New Roman"/>
                <w:sz w:val="18"/>
              </w:rPr>
            </w:pPr>
          </w:p>
        </w:tc>
        <w:tc>
          <w:tcPr>
            <w:tcW w:w="2007" w:type="dxa"/>
          </w:tcPr>
          <w:p>
            <w:pPr>
              <w:pStyle w:val="TableParagraph"/>
              <w:spacing w:before="7"/>
              <w:ind w:left="1160"/>
              <w:rPr>
                <w:sz w:val="20"/>
              </w:rPr>
            </w:pPr>
            <w:r>
              <w:rPr>
                <w:sz w:val="20"/>
              </w:rPr>
              <w:t>4,579</w:t>
            </w:r>
          </w:p>
        </w:tc>
      </w:tr>
      <w:tr>
        <w:trPr>
          <w:trHeight w:val="278" w:hRule="atLeast"/>
        </w:trPr>
        <w:tc>
          <w:tcPr>
            <w:tcW w:w="4092" w:type="dxa"/>
          </w:tcPr>
          <w:p>
            <w:pPr>
              <w:pStyle w:val="TableParagraph"/>
              <w:spacing w:before="14"/>
              <w:ind w:left="50"/>
              <w:rPr>
                <w:b/>
                <w:sz w:val="20"/>
              </w:rPr>
            </w:pPr>
            <w:r>
              <w:rPr>
                <w:b/>
                <w:color w:val="FF0000"/>
                <w:sz w:val="20"/>
              </w:rPr>
              <w:t>TOTAL RECEIPTS</w:t>
            </w:r>
          </w:p>
        </w:tc>
        <w:tc>
          <w:tcPr>
            <w:tcW w:w="2218" w:type="dxa"/>
            <w:tcBorders>
              <w:bottom w:val="single" w:sz="6" w:space="0" w:color="000000"/>
            </w:tcBorders>
          </w:tcPr>
          <w:p>
            <w:pPr>
              <w:pStyle w:val="TableParagraph"/>
              <w:tabs>
                <w:tab w:pos="1216" w:val="left" w:leader="none"/>
              </w:tabs>
              <w:spacing w:before="14"/>
              <w:ind w:left="-1"/>
              <w:rPr>
                <w:b/>
                <w:sz w:val="20"/>
              </w:rPr>
            </w:pPr>
            <w:r>
              <w:rPr>
                <w:b/>
                <w:w w:val="99"/>
                <w:sz w:val="20"/>
                <w:u w:val="single"/>
              </w:rPr>
              <w:t> </w:t>
            </w:r>
            <w:r>
              <w:rPr>
                <w:b/>
                <w:sz w:val="20"/>
                <w:u w:val="single"/>
              </w:rPr>
              <w:tab/>
              <w:t>47,749.06</w:t>
            </w:r>
            <w:r>
              <w:rPr>
                <w:b/>
                <w:spacing w:val="-2"/>
                <w:sz w:val="20"/>
                <w:u w:val="single"/>
              </w:rPr>
              <w:t> </w:t>
            </w:r>
          </w:p>
        </w:tc>
        <w:tc>
          <w:tcPr>
            <w:tcW w:w="224" w:type="dxa"/>
          </w:tcPr>
          <w:p>
            <w:pPr>
              <w:pStyle w:val="TableParagraph"/>
              <w:rPr>
                <w:rFonts w:ascii="Times New Roman"/>
                <w:sz w:val="18"/>
              </w:rPr>
            </w:pPr>
          </w:p>
        </w:tc>
        <w:tc>
          <w:tcPr>
            <w:tcW w:w="2007" w:type="dxa"/>
            <w:tcBorders>
              <w:bottom w:val="single" w:sz="6" w:space="0" w:color="000000"/>
            </w:tcBorders>
          </w:tcPr>
          <w:p>
            <w:pPr>
              <w:pStyle w:val="TableParagraph"/>
              <w:spacing w:before="14"/>
              <w:ind w:left="1049"/>
              <w:rPr>
                <w:b/>
                <w:sz w:val="20"/>
              </w:rPr>
            </w:pPr>
            <w:r>
              <w:rPr>
                <w:b/>
                <w:sz w:val="20"/>
              </w:rPr>
              <w:t>56,758</w:t>
            </w:r>
          </w:p>
        </w:tc>
      </w:tr>
      <w:tr>
        <w:trPr>
          <w:trHeight w:val="782" w:hRule="atLeast"/>
        </w:trPr>
        <w:tc>
          <w:tcPr>
            <w:tcW w:w="4092" w:type="dxa"/>
          </w:tcPr>
          <w:p>
            <w:pPr>
              <w:pStyle w:val="TableParagraph"/>
              <w:spacing w:before="8"/>
              <w:rPr>
                <w:rFonts w:ascii="Times New Roman"/>
                <w:i/>
                <w:sz w:val="24"/>
              </w:rPr>
            </w:pPr>
          </w:p>
          <w:p>
            <w:pPr>
              <w:pStyle w:val="TableParagraph"/>
              <w:spacing w:before="1"/>
              <w:ind w:left="50"/>
              <w:rPr>
                <w:b/>
                <w:sz w:val="20"/>
              </w:rPr>
            </w:pPr>
            <w:r>
              <w:rPr>
                <w:b/>
                <w:color w:val="FF0000"/>
                <w:sz w:val="20"/>
              </w:rPr>
              <w:t>PAYMENTS</w:t>
            </w:r>
          </w:p>
          <w:p>
            <w:pPr>
              <w:pStyle w:val="TableParagraph"/>
              <w:spacing w:line="223" w:lineRule="exact" w:before="24"/>
              <w:ind w:left="50"/>
              <w:rPr>
                <w:sz w:val="20"/>
              </w:rPr>
            </w:pPr>
            <w:r>
              <w:rPr>
                <w:sz w:val="20"/>
              </w:rPr>
              <w:t>Grant to KYAG</w:t>
            </w:r>
          </w:p>
        </w:tc>
        <w:tc>
          <w:tcPr>
            <w:tcW w:w="2218" w:type="dxa"/>
            <w:tcBorders>
              <w:top w:val="single" w:sz="6" w:space="0" w:color="000000"/>
            </w:tcBorders>
          </w:tcPr>
          <w:p>
            <w:pPr>
              <w:pStyle w:val="TableParagraph"/>
              <w:rPr>
                <w:rFonts w:ascii="Times New Roman"/>
                <w:i/>
                <w:sz w:val="22"/>
              </w:rPr>
            </w:pPr>
          </w:p>
          <w:p>
            <w:pPr>
              <w:pStyle w:val="TableParagraph"/>
              <w:spacing w:before="10"/>
              <w:rPr>
                <w:rFonts w:ascii="Times New Roman"/>
                <w:i/>
                <w:sz w:val="24"/>
              </w:rPr>
            </w:pPr>
          </w:p>
          <w:p>
            <w:pPr>
              <w:pStyle w:val="TableParagraph"/>
              <w:spacing w:line="223" w:lineRule="exact"/>
              <w:ind w:left="1439"/>
              <w:rPr>
                <w:sz w:val="20"/>
              </w:rPr>
            </w:pPr>
            <w:r>
              <w:rPr>
                <w:sz w:val="20"/>
              </w:rPr>
              <w:t>36,000</w:t>
            </w:r>
          </w:p>
        </w:tc>
        <w:tc>
          <w:tcPr>
            <w:tcW w:w="224" w:type="dxa"/>
          </w:tcPr>
          <w:p>
            <w:pPr>
              <w:pStyle w:val="TableParagraph"/>
              <w:rPr>
                <w:rFonts w:ascii="Times New Roman"/>
                <w:sz w:val="18"/>
              </w:rPr>
            </w:pPr>
          </w:p>
        </w:tc>
        <w:tc>
          <w:tcPr>
            <w:tcW w:w="2007" w:type="dxa"/>
            <w:tcBorders>
              <w:top w:val="single" w:sz="6" w:space="0" w:color="000000"/>
            </w:tcBorders>
          </w:tcPr>
          <w:p>
            <w:pPr>
              <w:pStyle w:val="TableParagraph"/>
              <w:rPr>
                <w:rFonts w:ascii="Times New Roman"/>
                <w:i/>
                <w:sz w:val="22"/>
              </w:rPr>
            </w:pPr>
          </w:p>
          <w:p>
            <w:pPr>
              <w:pStyle w:val="TableParagraph"/>
              <w:spacing w:before="10"/>
              <w:rPr>
                <w:rFonts w:ascii="Times New Roman"/>
                <w:i/>
                <w:sz w:val="24"/>
              </w:rPr>
            </w:pPr>
          </w:p>
          <w:p>
            <w:pPr>
              <w:pStyle w:val="TableParagraph"/>
              <w:spacing w:line="223" w:lineRule="exact"/>
              <w:ind w:left="1049"/>
              <w:rPr>
                <w:sz w:val="20"/>
              </w:rPr>
            </w:pPr>
            <w:r>
              <w:rPr>
                <w:sz w:val="20"/>
              </w:rPr>
              <w:t>51,000</w:t>
            </w:r>
          </w:p>
        </w:tc>
      </w:tr>
      <w:tr>
        <w:trPr>
          <w:trHeight w:val="249" w:hRule="atLeast"/>
        </w:trPr>
        <w:tc>
          <w:tcPr>
            <w:tcW w:w="4092" w:type="dxa"/>
          </w:tcPr>
          <w:p>
            <w:pPr>
              <w:pStyle w:val="TableParagraph"/>
              <w:spacing w:line="223" w:lineRule="exact" w:before="6"/>
              <w:ind w:left="50"/>
              <w:rPr>
                <w:sz w:val="20"/>
              </w:rPr>
            </w:pPr>
            <w:r>
              <w:rPr>
                <w:sz w:val="20"/>
              </w:rPr>
              <w:t>Newsletter printing and packing</w:t>
            </w:r>
          </w:p>
        </w:tc>
        <w:tc>
          <w:tcPr>
            <w:tcW w:w="2218" w:type="dxa"/>
          </w:tcPr>
          <w:p>
            <w:pPr>
              <w:pStyle w:val="TableParagraph"/>
              <w:spacing w:line="223" w:lineRule="exact" w:before="6"/>
              <w:ind w:left="1439"/>
              <w:rPr>
                <w:sz w:val="20"/>
              </w:rPr>
            </w:pPr>
            <w:r>
              <w:rPr>
                <w:sz w:val="20"/>
              </w:rPr>
              <w:t>553.47</w:t>
            </w:r>
          </w:p>
        </w:tc>
        <w:tc>
          <w:tcPr>
            <w:tcW w:w="224" w:type="dxa"/>
          </w:tcPr>
          <w:p>
            <w:pPr>
              <w:pStyle w:val="TableParagraph"/>
              <w:rPr>
                <w:rFonts w:ascii="Times New Roman"/>
                <w:sz w:val="18"/>
              </w:rPr>
            </w:pPr>
          </w:p>
        </w:tc>
        <w:tc>
          <w:tcPr>
            <w:tcW w:w="2007" w:type="dxa"/>
          </w:tcPr>
          <w:p>
            <w:pPr>
              <w:pStyle w:val="TableParagraph"/>
              <w:spacing w:line="223" w:lineRule="exact" w:before="6"/>
              <w:ind w:left="1327"/>
              <w:rPr>
                <w:sz w:val="20"/>
              </w:rPr>
            </w:pPr>
            <w:r>
              <w:rPr>
                <w:sz w:val="20"/>
              </w:rPr>
              <w:t>288</w:t>
            </w:r>
          </w:p>
        </w:tc>
      </w:tr>
      <w:tr>
        <w:trPr>
          <w:trHeight w:val="249" w:hRule="atLeast"/>
        </w:trPr>
        <w:tc>
          <w:tcPr>
            <w:tcW w:w="4092" w:type="dxa"/>
          </w:tcPr>
          <w:p>
            <w:pPr>
              <w:pStyle w:val="TableParagraph"/>
              <w:spacing w:line="223" w:lineRule="exact" w:before="6"/>
              <w:ind w:left="50"/>
              <w:rPr>
                <w:sz w:val="20"/>
              </w:rPr>
            </w:pPr>
            <w:r>
              <w:rPr>
                <w:sz w:val="20"/>
              </w:rPr>
              <w:t>Postage</w:t>
            </w:r>
          </w:p>
        </w:tc>
        <w:tc>
          <w:tcPr>
            <w:tcW w:w="2218" w:type="dxa"/>
          </w:tcPr>
          <w:p>
            <w:pPr>
              <w:pStyle w:val="TableParagraph"/>
              <w:spacing w:line="223" w:lineRule="exact" w:before="6"/>
              <w:ind w:left="1439"/>
              <w:rPr>
                <w:sz w:val="20"/>
              </w:rPr>
            </w:pPr>
            <w:r>
              <w:rPr>
                <w:sz w:val="20"/>
              </w:rPr>
              <w:t>562.95</w:t>
            </w:r>
          </w:p>
        </w:tc>
        <w:tc>
          <w:tcPr>
            <w:tcW w:w="224" w:type="dxa"/>
          </w:tcPr>
          <w:p>
            <w:pPr>
              <w:pStyle w:val="TableParagraph"/>
              <w:rPr>
                <w:rFonts w:ascii="Times New Roman"/>
                <w:sz w:val="18"/>
              </w:rPr>
            </w:pPr>
          </w:p>
        </w:tc>
        <w:tc>
          <w:tcPr>
            <w:tcW w:w="2007" w:type="dxa"/>
          </w:tcPr>
          <w:p>
            <w:pPr>
              <w:pStyle w:val="TableParagraph"/>
              <w:spacing w:line="223" w:lineRule="exact" w:before="6"/>
              <w:ind w:left="1327"/>
              <w:rPr>
                <w:sz w:val="20"/>
              </w:rPr>
            </w:pPr>
            <w:r>
              <w:rPr>
                <w:sz w:val="20"/>
              </w:rPr>
              <w:t>532</w:t>
            </w:r>
          </w:p>
        </w:tc>
      </w:tr>
      <w:tr>
        <w:trPr>
          <w:trHeight w:val="249" w:hRule="atLeast"/>
        </w:trPr>
        <w:tc>
          <w:tcPr>
            <w:tcW w:w="4092" w:type="dxa"/>
          </w:tcPr>
          <w:p>
            <w:pPr>
              <w:pStyle w:val="TableParagraph"/>
              <w:spacing w:line="223" w:lineRule="exact" w:before="6"/>
              <w:ind w:left="50"/>
              <w:rPr>
                <w:sz w:val="20"/>
              </w:rPr>
            </w:pPr>
            <w:r>
              <w:rPr>
                <w:sz w:val="20"/>
              </w:rPr>
              <w:t>Meeting room hire</w:t>
            </w:r>
          </w:p>
        </w:tc>
        <w:tc>
          <w:tcPr>
            <w:tcW w:w="2218" w:type="dxa"/>
          </w:tcPr>
          <w:p>
            <w:pPr>
              <w:pStyle w:val="TableParagraph"/>
              <w:spacing w:line="223" w:lineRule="exact" w:before="6"/>
              <w:ind w:right="164"/>
              <w:jc w:val="right"/>
              <w:rPr>
                <w:sz w:val="20"/>
              </w:rPr>
            </w:pPr>
            <w:r>
              <w:rPr>
                <w:w w:val="95"/>
                <w:sz w:val="20"/>
              </w:rPr>
              <w:t>97.00</w:t>
            </w:r>
          </w:p>
        </w:tc>
        <w:tc>
          <w:tcPr>
            <w:tcW w:w="224" w:type="dxa"/>
          </w:tcPr>
          <w:p>
            <w:pPr>
              <w:pStyle w:val="TableParagraph"/>
              <w:rPr>
                <w:rFonts w:ascii="Times New Roman"/>
                <w:sz w:val="18"/>
              </w:rPr>
            </w:pPr>
          </w:p>
        </w:tc>
        <w:tc>
          <w:tcPr>
            <w:tcW w:w="2007" w:type="dxa"/>
          </w:tcPr>
          <w:p>
            <w:pPr>
              <w:pStyle w:val="TableParagraph"/>
              <w:spacing w:line="223" w:lineRule="exact" w:before="6"/>
              <w:ind w:right="345"/>
              <w:jc w:val="right"/>
              <w:rPr>
                <w:sz w:val="20"/>
              </w:rPr>
            </w:pPr>
            <w:r>
              <w:rPr>
                <w:w w:val="95"/>
                <w:sz w:val="20"/>
              </w:rPr>
              <w:t>83</w:t>
            </w:r>
          </w:p>
        </w:tc>
      </w:tr>
      <w:tr>
        <w:trPr>
          <w:trHeight w:val="249" w:hRule="atLeast"/>
        </w:trPr>
        <w:tc>
          <w:tcPr>
            <w:tcW w:w="4092" w:type="dxa"/>
          </w:tcPr>
          <w:p>
            <w:pPr>
              <w:pStyle w:val="TableParagraph"/>
              <w:spacing w:line="223" w:lineRule="exact" w:before="6"/>
              <w:ind w:left="50"/>
              <w:rPr>
                <w:sz w:val="20"/>
              </w:rPr>
            </w:pPr>
            <w:r>
              <w:rPr>
                <w:sz w:val="20"/>
              </w:rPr>
              <w:t>Trustee(s) monitoring visit to Bangladesh</w:t>
            </w:r>
          </w:p>
        </w:tc>
        <w:tc>
          <w:tcPr>
            <w:tcW w:w="2218" w:type="dxa"/>
          </w:tcPr>
          <w:p>
            <w:pPr>
              <w:pStyle w:val="TableParagraph"/>
              <w:spacing w:line="223" w:lineRule="exact" w:before="6"/>
              <w:ind w:right="164"/>
              <w:jc w:val="right"/>
              <w:rPr>
                <w:sz w:val="20"/>
              </w:rPr>
            </w:pPr>
            <w:r>
              <w:rPr>
                <w:w w:val="95"/>
                <w:sz w:val="20"/>
              </w:rPr>
              <w:t>0.00</w:t>
            </w:r>
          </w:p>
        </w:tc>
        <w:tc>
          <w:tcPr>
            <w:tcW w:w="224" w:type="dxa"/>
          </w:tcPr>
          <w:p>
            <w:pPr>
              <w:pStyle w:val="TableParagraph"/>
              <w:rPr>
                <w:rFonts w:ascii="Times New Roman"/>
                <w:sz w:val="18"/>
              </w:rPr>
            </w:pPr>
          </w:p>
        </w:tc>
        <w:tc>
          <w:tcPr>
            <w:tcW w:w="2007" w:type="dxa"/>
          </w:tcPr>
          <w:p>
            <w:pPr>
              <w:pStyle w:val="TableParagraph"/>
              <w:spacing w:line="223" w:lineRule="exact" w:before="6"/>
              <w:ind w:left="1327"/>
              <w:rPr>
                <w:sz w:val="20"/>
              </w:rPr>
            </w:pPr>
            <w:r>
              <w:rPr>
                <w:sz w:val="20"/>
              </w:rPr>
              <w:t>500</w:t>
            </w:r>
          </w:p>
        </w:tc>
      </w:tr>
      <w:tr>
        <w:trPr>
          <w:trHeight w:val="250" w:hRule="atLeast"/>
        </w:trPr>
        <w:tc>
          <w:tcPr>
            <w:tcW w:w="4092" w:type="dxa"/>
          </w:tcPr>
          <w:p>
            <w:pPr>
              <w:pStyle w:val="TableParagraph"/>
              <w:spacing w:line="225" w:lineRule="exact" w:before="6"/>
              <w:ind w:left="50"/>
              <w:rPr>
                <w:sz w:val="20"/>
              </w:rPr>
            </w:pPr>
            <w:r>
              <w:rPr>
                <w:sz w:val="20"/>
              </w:rPr>
              <w:t>Bike ride costs</w:t>
            </w:r>
          </w:p>
        </w:tc>
        <w:tc>
          <w:tcPr>
            <w:tcW w:w="2218" w:type="dxa"/>
          </w:tcPr>
          <w:p>
            <w:pPr>
              <w:pStyle w:val="TableParagraph"/>
              <w:spacing w:line="225" w:lineRule="exact" w:before="6"/>
              <w:ind w:right="164"/>
              <w:jc w:val="right"/>
              <w:rPr>
                <w:sz w:val="20"/>
              </w:rPr>
            </w:pPr>
            <w:r>
              <w:rPr>
                <w:w w:val="95"/>
                <w:sz w:val="20"/>
              </w:rPr>
              <w:t>0.00</w:t>
            </w:r>
          </w:p>
        </w:tc>
        <w:tc>
          <w:tcPr>
            <w:tcW w:w="224" w:type="dxa"/>
          </w:tcPr>
          <w:p>
            <w:pPr>
              <w:pStyle w:val="TableParagraph"/>
              <w:rPr>
                <w:rFonts w:ascii="Times New Roman"/>
                <w:sz w:val="18"/>
              </w:rPr>
            </w:pPr>
          </w:p>
        </w:tc>
        <w:tc>
          <w:tcPr>
            <w:tcW w:w="2007" w:type="dxa"/>
          </w:tcPr>
          <w:p>
            <w:pPr>
              <w:pStyle w:val="TableParagraph"/>
              <w:spacing w:line="225" w:lineRule="exact" w:before="6"/>
              <w:ind w:left="1160"/>
              <w:rPr>
                <w:sz w:val="20"/>
              </w:rPr>
            </w:pPr>
            <w:r>
              <w:rPr>
                <w:sz w:val="20"/>
              </w:rPr>
              <w:t>5,995</w:t>
            </w:r>
          </w:p>
        </w:tc>
      </w:tr>
      <w:tr>
        <w:trPr>
          <w:trHeight w:val="250" w:hRule="atLeast"/>
        </w:trPr>
        <w:tc>
          <w:tcPr>
            <w:tcW w:w="4092" w:type="dxa"/>
          </w:tcPr>
          <w:p>
            <w:pPr>
              <w:pStyle w:val="TableParagraph"/>
              <w:spacing w:line="223" w:lineRule="exact" w:before="7"/>
              <w:ind w:left="50"/>
              <w:rPr>
                <w:sz w:val="20"/>
              </w:rPr>
            </w:pPr>
            <w:r>
              <w:rPr>
                <w:sz w:val="20"/>
              </w:rPr>
              <w:t>London Walk expenses</w:t>
            </w:r>
          </w:p>
        </w:tc>
        <w:tc>
          <w:tcPr>
            <w:tcW w:w="2218" w:type="dxa"/>
          </w:tcPr>
          <w:p>
            <w:pPr>
              <w:pStyle w:val="TableParagraph"/>
              <w:spacing w:line="223" w:lineRule="exact" w:before="7"/>
              <w:ind w:right="164"/>
              <w:jc w:val="right"/>
              <w:rPr>
                <w:sz w:val="20"/>
              </w:rPr>
            </w:pPr>
            <w:r>
              <w:rPr>
                <w:w w:val="95"/>
                <w:sz w:val="20"/>
              </w:rPr>
              <w:t>0.00</w:t>
            </w:r>
          </w:p>
        </w:tc>
        <w:tc>
          <w:tcPr>
            <w:tcW w:w="224" w:type="dxa"/>
          </w:tcPr>
          <w:p>
            <w:pPr>
              <w:pStyle w:val="TableParagraph"/>
              <w:rPr>
                <w:rFonts w:ascii="Times New Roman"/>
                <w:sz w:val="18"/>
              </w:rPr>
            </w:pPr>
          </w:p>
        </w:tc>
        <w:tc>
          <w:tcPr>
            <w:tcW w:w="2007" w:type="dxa"/>
          </w:tcPr>
          <w:p>
            <w:pPr>
              <w:pStyle w:val="TableParagraph"/>
              <w:spacing w:line="223" w:lineRule="exact" w:before="7"/>
              <w:ind w:right="345"/>
              <w:jc w:val="right"/>
              <w:rPr>
                <w:sz w:val="20"/>
              </w:rPr>
            </w:pPr>
            <w:r>
              <w:rPr>
                <w:w w:val="95"/>
                <w:sz w:val="20"/>
              </w:rPr>
              <w:t>25</w:t>
            </w:r>
          </w:p>
        </w:tc>
      </w:tr>
      <w:tr>
        <w:trPr>
          <w:trHeight w:val="257" w:hRule="atLeast"/>
        </w:trPr>
        <w:tc>
          <w:tcPr>
            <w:tcW w:w="4092" w:type="dxa"/>
          </w:tcPr>
          <w:p>
            <w:pPr>
              <w:pStyle w:val="TableParagraph"/>
              <w:spacing w:before="6"/>
              <w:ind w:left="50"/>
              <w:rPr>
                <w:sz w:val="20"/>
              </w:rPr>
            </w:pPr>
            <w:r>
              <w:rPr>
                <w:sz w:val="20"/>
              </w:rPr>
              <w:t>Money transfer charges</w:t>
            </w:r>
          </w:p>
        </w:tc>
        <w:tc>
          <w:tcPr>
            <w:tcW w:w="2218" w:type="dxa"/>
          </w:tcPr>
          <w:p>
            <w:pPr>
              <w:pStyle w:val="TableParagraph"/>
              <w:spacing w:before="6"/>
              <w:ind w:left="1439"/>
              <w:rPr>
                <w:sz w:val="20"/>
              </w:rPr>
            </w:pPr>
            <w:r>
              <w:rPr>
                <w:sz w:val="20"/>
              </w:rPr>
              <w:t>100.00</w:t>
            </w:r>
          </w:p>
        </w:tc>
        <w:tc>
          <w:tcPr>
            <w:tcW w:w="224" w:type="dxa"/>
          </w:tcPr>
          <w:p>
            <w:pPr>
              <w:pStyle w:val="TableParagraph"/>
              <w:rPr>
                <w:rFonts w:ascii="Times New Roman"/>
                <w:sz w:val="18"/>
              </w:rPr>
            </w:pPr>
          </w:p>
        </w:tc>
        <w:tc>
          <w:tcPr>
            <w:tcW w:w="2007" w:type="dxa"/>
          </w:tcPr>
          <w:p>
            <w:pPr>
              <w:pStyle w:val="TableParagraph"/>
              <w:spacing w:before="6"/>
              <w:ind w:left="1327"/>
              <w:rPr>
                <w:sz w:val="20"/>
              </w:rPr>
            </w:pPr>
            <w:r>
              <w:rPr>
                <w:sz w:val="20"/>
              </w:rPr>
              <w:t>125</w:t>
            </w:r>
          </w:p>
        </w:tc>
      </w:tr>
      <w:tr>
        <w:trPr>
          <w:trHeight w:val="278" w:hRule="atLeast"/>
        </w:trPr>
        <w:tc>
          <w:tcPr>
            <w:tcW w:w="4092" w:type="dxa"/>
          </w:tcPr>
          <w:p>
            <w:pPr>
              <w:pStyle w:val="TableParagraph"/>
              <w:spacing w:before="14"/>
              <w:ind w:left="50"/>
              <w:rPr>
                <w:b/>
                <w:sz w:val="20"/>
              </w:rPr>
            </w:pPr>
            <w:r>
              <w:rPr>
                <w:b/>
                <w:color w:val="FF0000"/>
                <w:sz w:val="20"/>
              </w:rPr>
              <w:t>TOTAL PAYMENTS</w:t>
            </w:r>
          </w:p>
        </w:tc>
        <w:tc>
          <w:tcPr>
            <w:tcW w:w="2218" w:type="dxa"/>
            <w:tcBorders>
              <w:bottom w:val="single" w:sz="6" w:space="0" w:color="000000"/>
            </w:tcBorders>
          </w:tcPr>
          <w:p>
            <w:pPr>
              <w:pStyle w:val="TableParagraph"/>
              <w:tabs>
                <w:tab w:pos="1161" w:val="left" w:leader="none"/>
              </w:tabs>
              <w:spacing w:before="14"/>
              <w:ind w:left="-1"/>
              <w:rPr>
                <w:b/>
                <w:sz w:val="20"/>
              </w:rPr>
            </w:pPr>
            <w:r>
              <w:rPr>
                <w:b/>
                <w:w w:val="99"/>
                <w:sz w:val="20"/>
                <w:u w:val="single"/>
              </w:rPr>
              <w:t> </w:t>
            </w:r>
            <w:r>
              <w:rPr>
                <w:b/>
                <w:sz w:val="20"/>
                <w:u w:val="single"/>
              </w:rPr>
              <w:tab/>
              <w:t>37,313.42</w:t>
            </w:r>
            <w:r>
              <w:rPr>
                <w:b/>
                <w:spacing w:val="-2"/>
                <w:sz w:val="20"/>
                <w:u w:val="single"/>
              </w:rPr>
              <w:t> </w:t>
            </w:r>
          </w:p>
        </w:tc>
        <w:tc>
          <w:tcPr>
            <w:tcW w:w="224" w:type="dxa"/>
          </w:tcPr>
          <w:p>
            <w:pPr>
              <w:pStyle w:val="TableParagraph"/>
              <w:rPr>
                <w:rFonts w:ascii="Times New Roman"/>
                <w:sz w:val="18"/>
              </w:rPr>
            </w:pPr>
          </w:p>
        </w:tc>
        <w:tc>
          <w:tcPr>
            <w:tcW w:w="2007" w:type="dxa"/>
            <w:tcBorders>
              <w:bottom w:val="single" w:sz="6" w:space="0" w:color="000000"/>
            </w:tcBorders>
          </w:tcPr>
          <w:p>
            <w:pPr>
              <w:pStyle w:val="TableParagraph"/>
              <w:spacing w:before="14"/>
              <w:ind w:left="1049"/>
              <w:rPr>
                <w:b/>
                <w:sz w:val="20"/>
              </w:rPr>
            </w:pPr>
            <w:r>
              <w:rPr>
                <w:b/>
                <w:sz w:val="20"/>
              </w:rPr>
              <w:t>58,547</w:t>
            </w:r>
          </w:p>
        </w:tc>
      </w:tr>
      <w:tr>
        <w:trPr>
          <w:trHeight w:val="561" w:hRule="atLeast"/>
        </w:trPr>
        <w:tc>
          <w:tcPr>
            <w:tcW w:w="4092" w:type="dxa"/>
          </w:tcPr>
          <w:p>
            <w:pPr>
              <w:pStyle w:val="TableParagraph"/>
              <w:rPr>
                <w:rFonts w:ascii="Times New Roman"/>
                <w:i/>
                <w:sz w:val="26"/>
              </w:rPr>
            </w:pPr>
          </w:p>
          <w:p>
            <w:pPr>
              <w:pStyle w:val="TableParagraph"/>
              <w:ind w:left="50"/>
              <w:rPr>
                <w:sz w:val="20"/>
              </w:rPr>
            </w:pPr>
            <w:r>
              <w:rPr>
                <w:sz w:val="20"/>
              </w:rPr>
              <w:t>Surplus/deficit</w:t>
            </w:r>
          </w:p>
        </w:tc>
        <w:tc>
          <w:tcPr>
            <w:tcW w:w="2218" w:type="dxa"/>
            <w:tcBorders>
              <w:top w:val="single" w:sz="6" w:space="0" w:color="000000"/>
              <w:bottom w:val="single" w:sz="6" w:space="0" w:color="000000"/>
            </w:tcBorders>
          </w:tcPr>
          <w:p>
            <w:pPr>
              <w:pStyle w:val="TableParagraph"/>
              <w:spacing w:before="9"/>
              <w:rPr>
                <w:rFonts w:ascii="Times New Roman"/>
                <w:i/>
                <w:sz w:val="25"/>
              </w:rPr>
            </w:pPr>
          </w:p>
          <w:p>
            <w:pPr>
              <w:pStyle w:val="TableParagraph"/>
              <w:tabs>
                <w:tab w:pos="1216" w:val="left" w:leader="none"/>
              </w:tabs>
              <w:ind w:left="-1"/>
              <w:rPr>
                <w:b/>
                <w:sz w:val="20"/>
              </w:rPr>
            </w:pPr>
            <w:r>
              <w:rPr>
                <w:b/>
                <w:w w:val="99"/>
                <w:sz w:val="20"/>
                <w:u w:val="single"/>
              </w:rPr>
              <w:t> </w:t>
            </w:r>
            <w:r>
              <w:rPr>
                <w:b/>
                <w:sz w:val="20"/>
                <w:u w:val="single"/>
              </w:rPr>
              <w:tab/>
              <w:t>10,435.64</w:t>
            </w:r>
            <w:r>
              <w:rPr>
                <w:b/>
                <w:spacing w:val="-1"/>
                <w:sz w:val="20"/>
                <w:u w:val="single"/>
              </w:rPr>
              <w:t> </w:t>
            </w:r>
          </w:p>
        </w:tc>
        <w:tc>
          <w:tcPr>
            <w:tcW w:w="224" w:type="dxa"/>
          </w:tcPr>
          <w:p>
            <w:pPr>
              <w:pStyle w:val="TableParagraph"/>
              <w:rPr>
                <w:rFonts w:ascii="Times New Roman"/>
                <w:sz w:val="18"/>
              </w:rPr>
            </w:pPr>
          </w:p>
        </w:tc>
        <w:tc>
          <w:tcPr>
            <w:tcW w:w="2007" w:type="dxa"/>
            <w:tcBorders>
              <w:top w:val="single" w:sz="6" w:space="0" w:color="000000"/>
              <w:bottom w:val="single" w:sz="6" w:space="0" w:color="000000"/>
            </w:tcBorders>
          </w:tcPr>
          <w:p>
            <w:pPr>
              <w:pStyle w:val="TableParagraph"/>
              <w:spacing w:before="9"/>
              <w:rPr>
                <w:rFonts w:ascii="Times New Roman"/>
                <w:i/>
                <w:sz w:val="25"/>
              </w:rPr>
            </w:pPr>
          </w:p>
          <w:p>
            <w:pPr>
              <w:pStyle w:val="TableParagraph"/>
              <w:ind w:left="991"/>
              <w:rPr>
                <w:b/>
                <w:sz w:val="20"/>
              </w:rPr>
            </w:pPr>
            <w:r>
              <w:rPr>
                <w:b/>
                <w:sz w:val="20"/>
              </w:rPr>
              <w:t>- 1,789</w:t>
            </w:r>
          </w:p>
        </w:tc>
      </w:tr>
      <w:tr>
        <w:trPr>
          <w:trHeight w:val="521" w:hRule="atLeast"/>
        </w:trPr>
        <w:tc>
          <w:tcPr>
            <w:tcW w:w="4092" w:type="dxa"/>
          </w:tcPr>
          <w:p>
            <w:pPr>
              <w:pStyle w:val="TableParagraph"/>
              <w:spacing w:before="1"/>
              <w:rPr>
                <w:rFonts w:ascii="Times New Roman"/>
                <w:i/>
                <w:sz w:val="24"/>
              </w:rPr>
            </w:pPr>
          </w:p>
          <w:p>
            <w:pPr>
              <w:pStyle w:val="TableParagraph"/>
              <w:spacing w:line="223" w:lineRule="exact"/>
              <w:ind w:left="50"/>
              <w:rPr>
                <w:sz w:val="20"/>
              </w:rPr>
            </w:pPr>
            <w:r>
              <w:rPr>
                <w:sz w:val="20"/>
              </w:rPr>
              <w:t>Balance brought forward</w:t>
            </w:r>
          </w:p>
        </w:tc>
        <w:tc>
          <w:tcPr>
            <w:tcW w:w="2218" w:type="dxa"/>
            <w:tcBorders>
              <w:top w:val="single" w:sz="6" w:space="0" w:color="000000"/>
            </w:tcBorders>
          </w:tcPr>
          <w:p>
            <w:pPr>
              <w:pStyle w:val="TableParagraph"/>
              <w:spacing w:before="1"/>
              <w:rPr>
                <w:rFonts w:ascii="Times New Roman"/>
                <w:i/>
                <w:sz w:val="24"/>
              </w:rPr>
            </w:pPr>
          </w:p>
          <w:p>
            <w:pPr>
              <w:pStyle w:val="TableParagraph"/>
              <w:spacing w:line="223" w:lineRule="exact"/>
              <w:ind w:left="1050"/>
              <w:rPr>
                <w:sz w:val="20"/>
              </w:rPr>
            </w:pPr>
            <w:r>
              <w:rPr>
                <w:sz w:val="20"/>
              </w:rPr>
              <w:t>215,225.14</w:t>
            </w:r>
          </w:p>
        </w:tc>
        <w:tc>
          <w:tcPr>
            <w:tcW w:w="224" w:type="dxa"/>
          </w:tcPr>
          <w:p>
            <w:pPr>
              <w:pStyle w:val="TableParagraph"/>
              <w:rPr>
                <w:rFonts w:ascii="Times New Roman"/>
                <w:sz w:val="18"/>
              </w:rPr>
            </w:pPr>
          </w:p>
        </w:tc>
        <w:tc>
          <w:tcPr>
            <w:tcW w:w="2007" w:type="dxa"/>
            <w:tcBorders>
              <w:top w:val="single" w:sz="6" w:space="0" w:color="000000"/>
            </w:tcBorders>
          </w:tcPr>
          <w:p>
            <w:pPr>
              <w:pStyle w:val="TableParagraph"/>
              <w:spacing w:before="1"/>
              <w:rPr>
                <w:rFonts w:ascii="Times New Roman"/>
                <w:i/>
                <w:sz w:val="24"/>
              </w:rPr>
            </w:pPr>
          </w:p>
          <w:p>
            <w:pPr>
              <w:pStyle w:val="TableParagraph"/>
              <w:spacing w:line="223" w:lineRule="exact"/>
              <w:ind w:left="994"/>
              <w:rPr>
                <w:sz w:val="20"/>
              </w:rPr>
            </w:pPr>
            <w:r>
              <w:rPr>
                <w:sz w:val="20"/>
              </w:rPr>
              <w:t>188,935</w:t>
            </w:r>
          </w:p>
        </w:tc>
      </w:tr>
      <w:tr>
        <w:trPr>
          <w:trHeight w:val="249" w:hRule="atLeast"/>
        </w:trPr>
        <w:tc>
          <w:tcPr>
            <w:tcW w:w="4092" w:type="dxa"/>
          </w:tcPr>
          <w:p>
            <w:pPr>
              <w:pStyle w:val="TableParagraph"/>
              <w:spacing w:line="223" w:lineRule="exact" w:before="6"/>
              <w:ind w:left="50"/>
              <w:rPr>
                <w:sz w:val="20"/>
              </w:rPr>
            </w:pPr>
            <w:r>
              <w:rPr>
                <w:sz w:val="20"/>
              </w:rPr>
              <w:t>Surplus/deficit for the year</w:t>
            </w:r>
          </w:p>
        </w:tc>
        <w:tc>
          <w:tcPr>
            <w:tcW w:w="2218" w:type="dxa"/>
          </w:tcPr>
          <w:p>
            <w:pPr>
              <w:pStyle w:val="TableParagraph"/>
              <w:spacing w:line="223" w:lineRule="exact" w:before="6"/>
              <w:ind w:left="1161"/>
              <w:rPr>
                <w:sz w:val="20"/>
              </w:rPr>
            </w:pPr>
            <w:r>
              <w:rPr>
                <w:sz w:val="20"/>
              </w:rPr>
              <w:t>10,435.64</w:t>
            </w:r>
          </w:p>
        </w:tc>
        <w:tc>
          <w:tcPr>
            <w:tcW w:w="224" w:type="dxa"/>
          </w:tcPr>
          <w:p>
            <w:pPr>
              <w:pStyle w:val="TableParagraph"/>
              <w:rPr>
                <w:rFonts w:ascii="Times New Roman"/>
                <w:sz w:val="18"/>
              </w:rPr>
            </w:pPr>
          </w:p>
        </w:tc>
        <w:tc>
          <w:tcPr>
            <w:tcW w:w="2007" w:type="dxa"/>
          </w:tcPr>
          <w:p>
            <w:pPr>
              <w:pStyle w:val="TableParagraph"/>
              <w:spacing w:line="223" w:lineRule="exact" w:before="6"/>
              <w:ind w:left="1160"/>
              <w:rPr>
                <w:sz w:val="20"/>
              </w:rPr>
            </w:pPr>
            <w:r>
              <w:rPr>
                <w:sz w:val="20"/>
              </w:rPr>
              <w:t>-1,789</w:t>
            </w:r>
          </w:p>
        </w:tc>
      </w:tr>
      <w:tr>
        <w:trPr>
          <w:trHeight w:val="259" w:hRule="atLeast"/>
        </w:trPr>
        <w:tc>
          <w:tcPr>
            <w:tcW w:w="4092" w:type="dxa"/>
          </w:tcPr>
          <w:p>
            <w:pPr>
              <w:pStyle w:val="TableParagraph"/>
              <w:spacing w:before="6"/>
              <w:ind w:left="50"/>
              <w:rPr>
                <w:sz w:val="20"/>
              </w:rPr>
            </w:pPr>
            <w:r>
              <w:rPr>
                <w:sz w:val="20"/>
              </w:rPr>
              <w:t>Revaluation gains/losses on investments</w:t>
            </w:r>
          </w:p>
        </w:tc>
        <w:tc>
          <w:tcPr>
            <w:tcW w:w="2218" w:type="dxa"/>
          </w:tcPr>
          <w:p>
            <w:pPr>
              <w:pStyle w:val="TableParagraph"/>
              <w:spacing w:before="6"/>
              <w:ind w:left="1273"/>
              <w:rPr>
                <w:sz w:val="20"/>
              </w:rPr>
            </w:pPr>
            <w:r>
              <w:rPr>
                <w:sz w:val="20"/>
              </w:rPr>
              <w:t>3,977.17</w:t>
            </w:r>
          </w:p>
        </w:tc>
        <w:tc>
          <w:tcPr>
            <w:tcW w:w="224" w:type="dxa"/>
          </w:tcPr>
          <w:p>
            <w:pPr>
              <w:pStyle w:val="TableParagraph"/>
              <w:rPr>
                <w:rFonts w:ascii="Times New Roman"/>
                <w:sz w:val="18"/>
              </w:rPr>
            </w:pPr>
          </w:p>
        </w:tc>
        <w:tc>
          <w:tcPr>
            <w:tcW w:w="2007" w:type="dxa"/>
          </w:tcPr>
          <w:p>
            <w:pPr>
              <w:pStyle w:val="TableParagraph"/>
              <w:spacing w:before="6"/>
              <w:ind w:left="1104"/>
              <w:rPr>
                <w:sz w:val="20"/>
              </w:rPr>
            </w:pPr>
            <w:r>
              <w:rPr>
                <w:sz w:val="20"/>
              </w:rPr>
              <w:t>28,079</w:t>
            </w:r>
          </w:p>
        </w:tc>
      </w:tr>
      <w:tr>
        <w:trPr>
          <w:trHeight w:val="279" w:hRule="atLeast"/>
        </w:trPr>
        <w:tc>
          <w:tcPr>
            <w:tcW w:w="4092" w:type="dxa"/>
          </w:tcPr>
          <w:p>
            <w:pPr>
              <w:pStyle w:val="TableParagraph"/>
              <w:spacing w:before="16"/>
              <w:ind w:left="50"/>
              <w:rPr>
                <w:b/>
                <w:sz w:val="20"/>
              </w:rPr>
            </w:pPr>
            <w:r>
              <w:rPr>
                <w:b/>
                <w:sz w:val="20"/>
              </w:rPr>
              <w:t>Cumulative surplus carried forward</w:t>
            </w:r>
          </w:p>
        </w:tc>
        <w:tc>
          <w:tcPr>
            <w:tcW w:w="2218" w:type="dxa"/>
          </w:tcPr>
          <w:p>
            <w:pPr>
              <w:pStyle w:val="TableParagraph"/>
              <w:tabs>
                <w:tab w:pos="1050" w:val="left" w:leader="none"/>
              </w:tabs>
              <w:spacing w:before="16"/>
              <w:ind w:left="107"/>
              <w:rPr>
                <w:b/>
                <w:sz w:val="20"/>
              </w:rPr>
            </w:pPr>
            <w:r>
              <w:rPr>
                <w:b/>
                <w:w w:val="99"/>
                <w:sz w:val="20"/>
                <w:u w:val="double"/>
              </w:rPr>
              <w:t> </w:t>
            </w:r>
            <w:r>
              <w:rPr>
                <w:b/>
                <w:sz w:val="20"/>
                <w:u w:val="double"/>
              </w:rPr>
              <w:tab/>
              <w:t>229,637.95</w:t>
            </w:r>
          </w:p>
        </w:tc>
        <w:tc>
          <w:tcPr>
            <w:tcW w:w="224" w:type="dxa"/>
          </w:tcPr>
          <w:p>
            <w:pPr>
              <w:pStyle w:val="TableParagraph"/>
              <w:rPr>
                <w:rFonts w:ascii="Times New Roman"/>
                <w:sz w:val="18"/>
              </w:rPr>
            </w:pPr>
          </w:p>
        </w:tc>
        <w:tc>
          <w:tcPr>
            <w:tcW w:w="2007" w:type="dxa"/>
            <w:tcBorders>
              <w:bottom w:val="single" w:sz="6" w:space="0" w:color="000000"/>
            </w:tcBorders>
          </w:tcPr>
          <w:p>
            <w:pPr>
              <w:pStyle w:val="TableParagraph"/>
              <w:tabs>
                <w:tab w:pos="1049" w:val="left" w:leader="none"/>
                <w:tab w:pos="2004" w:val="left" w:leader="none"/>
              </w:tabs>
              <w:spacing w:before="16"/>
              <w:ind w:left="-2"/>
              <w:rPr>
                <w:b/>
                <w:sz w:val="20"/>
              </w:rPr>
            </w:pPr>
            <w:r>
              <w:rPr>
                <w:b/>
                <w:w w:val="99"/>
                <w:sz w:val="20"/>
                <w:u w:val="single"/>
              </w:rPr>
              <w:t> </w:t>
            </w:r>
            <w:r>
              <w:rPr>
                <w:b/>
                <w:sz w:val="20"/>
                <w:u w:val="single"/>
              </w:rPr>
              <w:tab/>
              <w:t>215,225</w:t>
              <w:tab/>
            </w:r>
          </w:p>
        </w:tc>
      </w:tr>
      <w:tr>
        <w:trPr>
          <w:trHeight w:val="782" w:hRule="atLeast"/>
        </w:trPr>
        <w:tc>
          <w:tcPr>
            <w:tcW w:w="4092" w:type="dxa"/>
          </w:tcPr>
          <w:p>
            <w:pPr>
              <w:pStyle w:val="TableParagraph"/>
              <w:spacing w:before="8"/>
              <w:rPr>
                <w:rFonts w:ascii="Times New Roman"/>
                <w:i/>
                <w:sz w:val="24"/>
              </w:rPr>
            </w:pPr>
          </w:p>
          <w:p>
            <w:pPr>
              <w:pStyle w:val="TableParagraph"/>
              <w:spacing w:before="1"/>
              <w:ind w:left="50"/>
              <w:rPr>
                <w:b/>
                <w:sz w:val="20"/>
              </w:rPr>
            </w:pPr>
            <w:r>
              <w:rPr>
                <w:b/>
                <w:sz w:val="20"/>
              </w:rPr>
              <w:t>Represented by</w:t>
            </w:r>
          </w:p>
          <w:p>
            <w:pPr>
              <w:pStyle w:val="TableParagraph"/>
              <w:spacing w:line="223" w:lineRule="exact" w:before="24"/>
              <w:ind w:left="50"/>
              <w:rPr>
                <w:sz w:val="20"/>
              </w:rPr>
            </w:pPr>
            <w:r>
              <w:rPr>
                <w:sz w:val="20"/>
              </w:rPr>
              <w:t>Barclays Bank Current Account</w:t>
            </w:r>
          </w:p>
        </w:tc>
        <w:tc>
          <w:tcPr>
            <w:tcW w:w="2218" w:type="dxa"/>
          </w:tcPr>
          <w:p>
            <w:pPr>
              <w:pStyle w:val="TableParagraph"/>
              <w:rPr>
                <w:rFonts w:ascii="Times New Roman"/>
                <w:i/>
                <w:sz w:val="22"/>
              </w:rPr>
            </w:pPr>
          </w:p>
          <w:p>
            <w:pPr>
              <w:pStyle w:val="TableParagraph"/>
              <w:spacing w:before="10"/>
              <w:rPr>
                <w:rFonts w:ascii="Times New Roman"/>
                <w:i/>
                <w:sz w:val="24"/>
              </w:rPr>
            </w:pPr>
          </w:p>
          <w:p>
            <w:pPr>
              <w:pStyle w:val="TableParagraph"/>
              <w:spacing w:line="223" w:lineRule="exact"/>
              <w:ind w:left="1161"/>
              <w:rPr>
                <w:sz w:val="20"/>
              </w:rPr>
            </w:pPr>
            <w:r>
              <w:rPr>
                <w:sz w:val="20"/>
              </w:rPr>
              <w:t>22,077.75</w:t>
            </w:r>
          </w:p>
        </w:tc>
        <w:tc>
          <w:tcPr>
            <w:tcW w:w="224" w:type="dxa"/>
          </w:tcPr>
          <w:p>
            <w:pPr>
              <w:pStyle w:val="TableParagraph"/>
              <w:rPr>
                <w:rFonts w:ascii="Times New Roman"/>
                <w:sz w:val="18"/>
              </w:rPr>
            </w:pPr>
          </w:p>
        </w:tc>
        <w:tc>
          <w:tcPr>
            <w:tcW w:w="2007" w:type="dxa"/>
            <w:tcBorders>
              <w:top w:val="single" w:sz="6" w:space="0" w:color="000000"/>
            </w:tcBorders>
          </w:tcPr>
          <w:p>
            <w:pPr>
              <w:pStyle w:val="TableParagraph"/>
              <w:rPr>
                <w:rFonts w:ascii="Times New Roman"/>
                <w:i/>
                <w:sz w:val="22"/>
              </w:rPr>
            </w:pPr>
          </w:p>
          <w:p>
            <w:pPr>
              <w:pStyle w:val="TableParagraph"/>
              <w:spacing w:before="10"/>
              <w:rPr>
                <w:rFonts w:ascii="Times New Roman"/>
                <w:i/>
                <w:sz w:val="24"/>
              </w:rPr>
            </w:pPr>
          </w:p>
          <w:p>
            <w:pPr>
              <w:pStyle w:val="TableParagraph"/>
              <w:spacing w:line="223" w:lineRule="exact"/>
              <w:ind w:left="1160"/>
              <w:rPr>
                <w:sz w:val="20"/>
              </w:rPr>
            </w:pPr>
            <w:r>
              <w:rPr>
                <w:sz w:val="20"/>
              </w:rPr>
              <w:t>2,124</w:t>
            </w:r>
          </w:p>
        </w:tc>
      </w:tr>
      <w:tr>
        <w:trPr>
          <w:trHeight w:val="249" w:hRule="atLeast"/>
        </w:trPr>
        <w:tc>
          <w:tcPr>
            <w:tcW w:w="4092" w:type="dxa"/>
          </w:tcPr>
          <w:p>
            <w:pPr>
              <w:pStyle w:val="TableParagraph"/>
              <w:spacing w:line="223" w:lineRule="exact" w:before="6"/>
              <w:ind w:left="50"/>
              <w:rPr>
                <w:sz w:val="20"/>
              </w:rPr>
            </w:pPr>
            <w:r>
              <w:rPr>
                <w:sz w:val="20"/>
              </w:rPr>
              <w:t>CCLA Deposit Account</w:t>
            </w:r>
          </w:p>
        </w:tc>
        <w:tc>
          <w:tcPr>
            <w:tcW w:w="2218" w:type="dxa"/>
          </w:tcPr>
          <w:p>
            <w:pPr>
              <w:pStyle w:val="TableParagraph"/>
              <w:spacing w:line="223" w:lineRule="exact" w:before="6"/>
              <w:ind w:left="1273"/>
              <w:rPr>
                <w:sz w:val="20"/>
              </w:rPr>
            </w:pPr>
            <w:r>
              <w:rPr>
                <w:sz w:val="20"/>
              </w:rPr>
              <w:t>1,748.00</w:t>
            </w:r>
          </w:p>
        </w:tc>
        <w:tc>
          <w:tcPr>
            <w:tcW w:w="224" w:type="dxa"/>
          </w:tcPr>
          <w:p>
            <w:pPr>
              <w:pStyle w:val="TableParagraph"/>
              <w:rPr>
                <w:rFonts w:ascii="Times New Roman"/>
                <w:sz w:val="18"/>
              </w:rPr>
            </w:pPr>
          </w:p>
        </w:tc>
        <w:tc>
          <w:tcPr>
            <w:tcW w:w="2007" w:type="dxa"/>
          </w:tcPr>
          <w:p>
            <w:pPr>
              <w:pStyle w:val="TableParagraph"/>
              <w:spacing w:line="223" w:lineRule="exact" w:before="6"/>
              <w:ind w:left="1160"/>
              <w:rPr>
                <w:sz w:val="20"/>
              </w:rPr>
            </w:pPr>
            <w:r>
              <w:rPr>
                <w:sz w:val="20"/>
              </w:rPr>
              <w:t>1,766</w:t>
            </w:r>
          </w:p>
        </w:tc>
      </w:tr>
      <w:tr>
        <w:trPr>
          <w:trHeight w:val="258" w:hRule="atLeast"/>
        </w:trPr>
        <w:tc>
          <w:tcPr>
            <w:tcW w:w="4092" w:type="dxa"/>
          </w:tcPr>
          <w:p>
            <w:pPr>
              <w:pStyle w:val="TableParagraph"/>
              <w:spacing w:before="6"/>
              <w:ind w:left="50"/>
              <w:rPr>
                <w:sz w:val="20"/>
              </w:rPr>
            </w:pPr>
            <w:r>
              <w:rPr>
                <w:sz w:val="20"/>
              </w:rPr>
              <w:t>CCLA Investment Account</w:t>
            </w:r>
          </w:p>
        </w:tc>
        <w:tc>
          <w:tcPr>
            <w:tcW w:w="2218" w:type="dxa"/>
          </w:tcPr>
          <w:p>
            <w:pPr>
              <w:pStyle w:val="TableParagraph"/>
              <w:spacing w:before="6"/>
              <w:ind w:left="1050"/>
              <w:rPr>
                <w:sz w:val="20"/>
              </w:rPr>
            </w:pPr>
            <w:r>
              <w:rPr>
                <w:sz w:val="20"/>
              </w:rPr>
              <w:t>205,812.20</w:t>
            </w:r>
          </w:p>
        </w:tc>
        <w:tc>
          <w:tcPr>
            <w:tcW w:w="224" w:type="dxa"/>
          </w:tcPr>
          <w:p>
            <w:pPr>
              <w:pStyle w:val="TableParagraph"/>
              <w:rPr>
                <w:rFonts w:ascii="Times New Roman"/>
                <w:sz w:val="18"/>
              </w:rPr>
            </w:pPr>
          </w:p>
        </w:tc>
        <w:tc>
          <w:tcPr>
            <w:tcW w:w="2007" w:type="dxa"/>
          </w:tcPr>
          <w:p>
            <w:pPr>
              <w:pStyle w:val="TableParagraph"/>
              <w:spacing w:before="6"/>
              <w:ind w:left="994"/>
              <w:rPr>
                <w:sz w:val="20"/>
              </w:rPr>
            </w:pPr>
            <w:r>
              <w:rPr>
                <w:sz w:val="20"/>
              </w:rPr>
              <w:t>211,335</w:t>
            </w:r>
          </w:p>
        </w:tc>
      </w:tr>
      <w:tr>
        <w:trPr>
          <w:trHeight w:val="278" w:hRule="atLeast"/>
        </w:trPr>
        <w:tc>
          <w:tcPr>
            <w:tcW w:w="4092" w:type="dxa"/>
          </w:tcPr>
          <w:p>
            <w:pPr>
              <w:pStyle w:val="TableParagraph"/>
              <w:rPr>
                <w:rFonts w:ascii="Times New Roman"/>
                <w:sz w:val="18"/>
              </w:rPr>
            </w:pPr>
          </w:p>
        </w:tc>
        <w:tc>
          <w:tcPr>
            <w:tcW w:w="2218" w:type="dxa"/>
            <w:tcBorders>
              <w:bottom w:val="single" w:sz="6" w:space="0" w:color="000000"/>
            </w:tcBorders>
          </w:tcPr>
          <w:p>
            <w:pPr>
              <w:pStyle w:val="TableParagraph"/>
              <w:tabs>
                <w:tab w:pos="1050" w:val="left" w:leader="none"/>
              </w:tabs>
              <w:spacing w:before="14"/>
              <w:ind w:left="-1"/>
              <w:rPr>
                <w:b/>
                <w:sz w:val="20"/>
              </w:rPr>
            </w:pPr>
            <w:r>
              <w:rPr>
                <w:b/>
                <w:w w:val="99"/>
                <w:sz w:val="20"/>
                <w:u w:val="single"/>
              </w:rPr>
              <w:t> </w:t>
            </w:r>
            <w:r>
              <w:rPr>
                <w:b/>
                <w:sz w:val="20"/>
                <w:u w:val="single"/>
              </w:rPr>
              <w:tab/>
              <w:t>229,637.95</w:t>
            </w:r>
            <w:r>
              <w:rPr>
                <w:b/>
                <w:spacing w:val="-2"/>
                <w:sz w:val="20"/>
                <w:u w:val="single"/>
              </w:rPr>
              <w:t> </w:t>
            </w:r>
          </w:p>
        </w:tc>
        <w:tc>
          <w:tcPr>
            <w:tcW w:w="224" w:type="dxa"/>
          </w:tcPr>
          <w:p>
            <w:pPr>
              <w:pStyle w:val="TableParagraph"/>
              <w:rPr>
                <w:rFonts w:ascii="Times New Roman"/>
                <w:sz w:val="18"/>
              </w:rPr>
            </w:pPr>
          </w:p>
        </w:tc>
        <w:tc>
          <w:tcPr>
            <w:tcW w:w="2007" w:type="dxa"/>
            <w:tcBorders>
              <w:bottom w:val="single" w:sz="6" w:space="0" w:color="000000"/>
            </w:tcBorders>
          </w:tcPr>
          <w:p>
            <w:pPr>
              <w:pStyle w:val="TableParagraph"/>
              <w:spacing w:before="14"/>
              <w:ind w:left="994"/>
              <w:rPr>
                <w:b/>
                <w:sz w:val="20"/>
              </w:rPr>
            </w:pPr>
            <w:r>
              <w:rPr>
                <w:b/>
                <w:sz w:val="20"/>
              </w:rPr>
              <w:t>215,225</w:t>
            </w:r>
          </w:p>
        </w:tc>
      </w:tr>
    </w:tbl>
    <w:p>
      <w:pPr>
        <w:pStyle w:val="BodyText"/>
        <w:rPr>
          <w:rFonts w:ascii="Times New Roman"/>
          <w:i/>
          <w:sz w:val="20"/>
        </w:rPr>
      </w:pPr>
      <w:r>
        <w:rPr/>
        <w:pict>
          <v:line style="position:absolute;mso-position-horizontal-relative:page;mso-position-vertical-relative:page;z-index:-252294144" from="381.720001pt,243.47998pt" to="482.040001pt,243.47998pt" stroked="true" strokeweight=".72pt" strokecolor="#000000">
            <v:stroke dashstyle="solid"/>
            <w10:wrap type="none"/>
          </v:line>
        </w:pict>
      </w:r>
      <w:r>
        <w:rPr/>
        <w:pict>
          <v:line style="position:absolute;mso-position-horizontal-relative:page;mso-position-vertical-relative:page;z-index:-252293120" from="381.720001pt,385.199982pt" to="482.040001pt,385.199982pt" stroked="true" strokeweight=".72pt" strokecolor="#000000">
            <v:stroke dashstyle="solid"/>
            <w10:wrap type="none"/>
          </v:line>
        </w:pict>
      </w:r>
      <w:r>
        <w:rPr/>
        <w:pict>
          <v:line style="position:absolute;mso-position-horizontal-relative:page;mso-position-vertical-relative:page;z-index:-252292096" from="381.720001pt,413.999969pt" to="482.040001pt,413.999969pt" stroked="true" strokeweight=".72pt" strokecolor="#000000">
            <v:stroke dashstyle="solid"/>
            <w10:wrap type="none"/>
          </v:line>
        </w:pict>
      </w:r>
    </w:p>
    <w:p>
      <w:pPr>
        <w:pStyle w:val="BodyText"/>
        <w:rPr>
          <w:rFonts w:ascii="Times New Roman"/>
          <w:i/>
          <w:sz w:val="20"/>
        </w:rPr>
      </w:pPr>
    </w:p>
    <w:p>
      <w:pPr>
        <w:pStyle w:val="BodyText"/>
        <w:spacing w:before="11"/>
        <w:rPr>
          <w:rFonts w:ascii="Times New Roman"/>
          <w:i/>
          <w:sz w:val="16"/>
        </w:rPr>
      </w:pPr>
    </w:p>
    <w:p>
      <w:pPr>
        <w:spacing w:before="93"/>
        <w:ind w:left="2372" w:right="2978" w:firstLine="0"/>
        <w:jc w:val="center"/>
        <w:rPr>
          <w:b/>
          <w:sz w:val="20"/>
        </w:rPr>
      </w:pPr>
      <w:r>
        <w:rPr/>
        <w:pict>
          <v:line style="position:absolute;mso-position-horizontal-relative:page;mso-position-vertical-relative:paragraph;z-index:-252291072" from="381.720001pt,-34.570114pt" to="482.040001pt,-34.570114pt" stroked="true" strokeweight=".72pt" strokecolor="#000000">
            <v:stroke dashstyle="solid"/>
            <w10:wrap type="none"/>
          </v:line>
        </w:pict>
      </w:r>
      <w:r>
        <w:rPr>
          <w:b/>
          <w:color w:val="FF0000"/>
          <w:sz w:val="20"/>
        </w:rPr>
        <w:t>Friends of Khasdobir Annual Report and Accounts adopted at a meeting of the Trustees held on May 8</w:t>
      </w:r>
      <w:r>
        <w:rPr>
          <w:b/>
          <w:color w:val="FF0000"/>
          <w:sz w:val="20"/>
          <w:vertAlign w:val="superscript"/>
        </w:rPr>
        <w:t>th</w:t>
      </w:r>
      <w:r>
        <w:rPr>
          <w:b/>
          <w:color w:val="FF0000"/>
          <w:sz w:val="20"/>
          <w:vertAlign w:val="baseline"/>
        </w:rPr>
        <w:t> 2018.</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1"/>
        <w:rPr>
          <w:b/>
          <w:sz w:val="35"/>
        </w:rPr>
      </w:pPr>
    </w:p>
    <w:p>
      <w:pPr>
        <w:tabs>
          <w:tab w:pos="4319" w:val="left" w:leader="none"/>
        </w:tabs>
        <w:spacing w:before="0"/>
        <w:ind w:left="0" w:right="257" w:firstLine="0"/>
        <w:jc w:val="center"/>
        <w:rPr>
          <w:b/>
          <w:sz w:val="20"/>
        </w:rPr>
      </w:pPr>
      <w:r>
        <w:rPr>
          <w:b/>
          <w:color w:val="FF0000"/>
          <w:sz w:val="20"/>
        </w:rPr>
        <w:t>MIKE</w:t>
      </w:r>
      <w:r>
        <w:rPr>
          <w:b/>
          <w:color w:val="FF0000"/>
          <w:spacing w:val="-4"/>
          <w:sz w:val="20"/>
        </w:rPr>
        <w:t> </w:t>
      </w:r>
      <w:r>
        <w:rPr>
          <w:b/>
          <w:color w:val="FF0000"/>
          <w:sz w:val="20"/>
        </w:rPr>
        <w:t>SHERRIFF</w:t>
        <w:tab/>
        <w:t>GEOFFREY POOL</w:t>
      </w:r>
    </w:p>
    <w:p>
      <w:pPr>
        <w:tabs>
          <w:tab w:pos="4319" w:val="left" w:leader="none"/>
        </w:tabs>
        <w:spacing w:before="8"/>
        <w:ind w:left="0" w:right="613" w:firstLine="0"/>
        <w:jc w:val="center"/>
        <w:rPr>
          <w:b/>
          <w:sz w:val="20"/>
        </w:rPr>
      </w:pPr>
      <w:r>
        <w:rPr>
          <w:b/>
          <w:color w:val="FF0000"/>
          <w:sz w:val="20"/>
        </w:rPr>
        <w:t>Chair</w:t>
      </w:r>
      <w:r>
        <w:rPr>
          <w:b/>
          <w:color w:val="FF0000"/>
          <w:spacing w:val="-5"/>
          <w:sz w:val="20"/>
        </w:rPr>
        <w:t> </w:t>
      </w:r>
      <w:r>
        <w:rPr>
          <w:b/>
          <w:color w:val="FF0000"/>
          <w:sz w:val="20"/>
        </w:rPr>
        <w:t>of</w:t>
      </w:r>
      <w:r>
        <w:rPr>
          <w:b/>
          <w:color w:val="FF0000"/>
          <w:spacing w:val="-2"/>
          <w:sz w:val="20"/>
        </w:rPr>
        <w:t> </w:t>
      </w:r>
      <w:r>
        <w:rPr>
          <w:b/>
          <w:color w:val="FF0000"/>
          <w:sz w:val="20"/>
        </w:rPr>
        <w:t>Trustees</w:t>
        <w:tab/>
        <w:t>Hon Treasurer</w:t>
      </w:r>
    </w:p>
    <w:p>
      <w:pPr>
        <w:pStyle w:val="BodyText"/>
        <w:rPr>
          <w:b/>
          <w:sz w:val="20"/>
        </w:rPr>
      </w:pPr>
    </w:p>
    <w:p>
      <w:pPr>
        <w:pStyle w:val="BodyText"/>
        <w:rPr>
          <w:b/>
          <w:sz w:val="20"/>
        </w:rPr>
      </w:pPr>
      <w:r>
        <w:rPr/>
        <w:pict>
          <v:group style="position:absolute;margin-left:38pt;margin-top:13.482881pt;width:523pt;height:29.5pt;mso-position-horizontal-relative:page;mso-position-vertical-relative:paragraph;z-index:-251640832;mso-wrap-distance-left:0;mso-wrap-distance-right:0" coordorigin="760,270" coordsize="10460,590">
            <v:rect style="position:absolute;left:790;top:299;width:10400;height:530" filled="true" fillcolor="#ffff99" stroked="false">
              <v:fill type="solid"/>
            </v:rect>
            <v:shape style="position:absolute;left:760;top:269;width:10460;height:590" coordorigin="760,270" coordsize="10460,590" path="m11220,270l760,270,760,860,11220,860,11220,840,780,840,780,290,11220,290,11220,270xm11220,290l11200,290,11200,840,11220,840,11220,290xm800,310l800,820,11180,820,11180,800,820,800,820,330,800,310xm11180,310l800,310,820,330,11160,330,11160,800,11180,800,11180,310xe" filled="true" fillcolor="#ff0000" stroked="false">
              <v:path arrowok="t"/>
              <v:fill type="solid"/>
            </v:shape>
            <v:shape style="position:absolute;left:790;top:299;width:10400;height:530" type="#_x0000_t202" filled="false" stroked="false">
              <v:textbox inset="0,0,0,0">
                <w:txbxContent>
                  <w:p>
                    <w:pPr>
                      <w:spacing w:before="101"/>
                      <w:ind w:left="1790" w:right="1790" w:firstLine="0"/>
                      <w:jc w:val="center"/>
                      <w:rPr>
                        <w:b/>
                        <w:i/>
                        <w:sz w:val="20"/>
                      </w:rPr>
                    </w:pPr>
                    <w:r>
                      <w:rPr>
                        <w:b/>
                        <w:i/>
                        <w:color w:val="FF0000"/>
                        <w:sz w:val="20"/>
                      </w:rPr>
                      <w:t>Friends of Khasdobir, 7 St John’s Road, Stoneygate, Leicester LE2 2BL</w:t>
                    </w:r>
                  </w:p>
                </w:txbxContent>
              </v:textbox>
              <w10:wrap type="none"/>
            </v:shape>
            <w10:wrap type="topAndBottom"/>
          </v:group>
        </w:pict>
      </w:r>
    </w:p>
    <w:sectPr>
      <w:pgSz w:w="11910" w:h="16840"/>
      <w:pgMar w:header="0" w:footer="782" w:top="800" w:bottom="980" w:left="68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600006pt;margin-top:791.826599pt;width:10pt;height:15.3pt;mso-position-horizontal-relative:page;mso-position-vertical-relative:page;z-index:-252312576"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1240" w:hanging="504"/>
        <w:jc w:val="righ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528" w:hanging="288"/>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2574" w:hanging="288"/>
      </w:pPr>
      <w:rPr>
        <w:rFonts w:hint="default"/>
        <w:lang w:val="en-US" w:eastAsia="en-US" w:bidi="en-US"/>
      </w:rPr>
    </w:lvl>
    <w:lvl w:ilvl="3">
      <w:start w:val="0"/>
      <w:numFmt w:val="bullet"/>
      <w:lvlText w:val="•"/>
      <w:lvlJc w:val="left"/>
      <w:pPr>
        <w:ind w:left="3628" w:hanging="288"/>
      </w:pPr>
      <w:rPr>
        <w:rFonts w:hint="default"/>
        <w:lang w:val="en-US" w:eastAsia="en-US" w:bidi="en-US"/>
      </w:rPr>
    </w:lvl>
    <w:lvl w:ilvl="4">
      <w:start w:val="0"/>
      <w:numFmt w:val="bullet"/>
      <w:lvlText w:val="•"/>
      <w:lvlJc w:val="left"/>
      <w:pPr>
        <w:ind w:left="4682" w:hanging="288"/>
      </w:pPr>
      <w:rPr>
        <w:rFonts w:hint="default"/>
        <w:lang w:val="en-US" w:eastAsia="en-US" w:bidi="en-US"/>
      </w:rPr>
    </w:lvl>
    <w:lvl w:ilvl="5">
      <w:start w:val="0"/>
      <w:numFmt w:val="bullet"/>
      <w:lvlText w:val="•"/>
      <w:lvlJc w:val="left"/>
      <w:pPr>
        <w:ind w:left="5736" w:hanging="288"/>
      </w:pPr>
      <w:rPr>
        <w:rFonts w:hint="default"/>
        <w:lang w:val="en-US" w:eastAsia="en-US" w:bidi="en-US"/>
      </w:rPr>
    </w:lvl>
    <w:lvl w:ilvl="6">
      <w:start w:val="0"/>
      <w:numFmt w:val="bullet"/>
      <w:lvlText w:val="•"/>
      <w:lvlJc w:val="left"/>
      <w:pPr>
        <w:ind w:left="6790" w:hanging="288"/>
      </w:pPr>
      <w:rPr>
        <w:rFonts w:hint="default"/>
        <w:lang w:val="en-US" w:eastAsia="en-US" w:bidi="en-US"/>
      </w:rPr>
    </w:lvl>
    <w:lvl w:ilvl="7">
      <w:start w:val="0"/>
      <w:numFmt w:val="bullet"/>
      <w:lvlText w:val="•"/>
      <w:lvlJc w:val="left"/>
      <w:pPr>
        <w:ind w:left="7844" w:hanging="288"/>
      </w:pPr>
      <w:rPr>
        <w:rFonts w:hint="default"/>
        <w:lang w:val="en-US" w:eastAsia="en-US" w:bidi="en-US"/>
      </w:rPr>
    </w:lvl>
    <w:lvl w:ilvl="8">
      <w:start w:val="0"/>
      <w:numFmt w:val="bullet"/>
      <w:lvlText w:val="•"/>
      <w:lvlJc w:val="left"/>
      <w:pPr>
        <w:ind w:left="8898" w:hanging="28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2"/>
      <w:ind w:left="668"/>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603"/>
      <w:outlineLvl w:val="2"/>
    </w:pPr>
    <w:rPr>
      <w:rFonts w:ascii="Times New Roman" w:hAnsi="Times New Roman" w:eastAsia="Times New Roman" w:cs="Times New Roman"/>
      <w:sz w:val="24"/>
      <w:szCs w:val="24"/>
      <w:lang w:val="en-US" w:eastAsia="en-US" w:bidi="en-US"/>
    </w:rPr>
  </w:style>
  <w:style w:styleId="Heading3" w:type="paragraph">
    <w:name w:val="Heading 3"/>
    <w:basedOn w:val="Normal"/>
    <w:uiPriority w:val="1"/>
    <w:qFormat/>
    <w:pPr>
      <w:ind w:left="1093"/>
      <w:jc w:val="center"/>
      <w:outlineLvl w:val="3"/>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124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khasdobir.org.uk/" TargetMode="External"/><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hyperlink" Target="mailto:derkat.46@ntlworld.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Prideaux-Brune</dc:creator>
  <dcterms:created xsi:type="dcterms:W3CDTF">2019-06-15T12:15:36Z</dcterms:created>
  <dcterms:modified xsi:type="dcterms:W3CDTF">2019-06-15T12:15:36Z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Acrobat PDFMaker 11 for Word</vt:lpwstr>
  </property>
  <property fmtid="{D5CDD505-2E9C-101B-9397-08002B2CF9AE}" pid="4" name="LastSaved">
    <vt:filetime>2019-06-15T00:00:00Z</vt:filetime>
  </property>
</Properties>
</file>