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290" w:right="0" w:firstLine="0"/>
        <w:rPr>
          <w:rFonts w:ascii="Times New Roman"/>
          <w:sz w:val="20"/>
        </w:rPr>
      </w:pPr>
      <w:r>
        <w:rPr>
          <w:rFonts w:ascii="Times New Roman"/>
          <w:position w:val="23"/>
          <w:sz w:val="20"/>
        </w:rPr>
        <w:drawing>
          <wp:inline distT="0" distB="0" distL="0" distR="0">
            <wp:extent cx="1787565" cy="13144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87565" cy="1314450"/>
                    </a:xfrm>
                    <a:prstGeom prst="rect">
                      <a:avLst/>
                    </a:prstGeom>
                  </pic:spPr>
                </pic:pic>
              </a:graphicData>
            </a:graphic>
          </wp:inline>
        </w:drawing>
      </w:r>
      <w:r>
        <w:rPr>
          <w:rFonts w:ascii="Times New Roman"/>
          <w:position w:val="23"/>
          <w:sz w:val="20"/>
        </w:rPr>
      </w:r>
      <w:r>
        <w:rPr>
          <w:rFonts w:ascii="Times New Roman"/>
          <w:spacing w:val="138"/>
          <w:position w:val="23"/>
          <w:sz w:val="20"/>
        </w:rPr>
        <w:t> </w:t>
      </w:r>
      <w:r>
        <w:rPr>
          <w:rFonts w:ascii="Times New Roman"/>
          <w:spacing w:val="138"/>
          <w:sz w:val="20"/>
        </w:rPr>
        <w:pict>
          <v:shapetype id="_x0000_t202" o:spt="202" coordsize="21600,21600" path="m,l,21600r21600,l21600,xe">
            <v:stroke joinstyle="miter"/>
            <v:path gradientshapeok="t" o:connecttype="rect"/>
          </v:shapetype>
          <v:shape style="width:348.5pt;height:104pt;mso-position-horizontal-relative:char;mso-position-vertical-relative:line" type="#_x0000_t202" filled="true" fillcolor="#ffff99" stroked="false">
            <w10:anchorlock/>
            <v:textbox inset="0,0,0,0">
              <w:txbxContent>
                <w:p>
                  <w:pPr>
                    <w:spacing w:line="507" w:lineRule="exact" w:before="71"/>
                    <w:ind w:left="197" w:right="0" w:firstLine="0"/>
                    <w:jc w:val="left"/>
                    <w:rPr>
                      <w:rFonts w:ascii="Arial Black"/>
                      <w:sz w:val="36"/>
                    </w:rPr>
                  </w:pPr>
                  <w:r>
                    <w:rPr>
                      <w:rFonts w:ascii="Arial Black"/>
                      <w:color w:val="FF0000"/>
                      <w:sz w:val="36"/>
                    </w:rPr>
                    <w:t>Friends of Khasdobir, Bangladesh</w:t>
                  </w:r>
                </w:p>
                <w:p>
                  <w:pPr>
                    <w:spacing w:line="229" w:lineRule="exact" w:before="0"/>
                    <w:ind w:left="4491" w:right="0" w:firstLine="0"/>
                    <w:jc w:val="left"/>
                    <w:rPr>
                      <w:b/>
                      <w:i/>
                      <w:sz w:val="20"/>
                    </w:rPr>
                  </w:pPr>
                  <w:r>
                    <w:rPr>
                      <w:b/>
                      <w:i/>
                      <w:color w:val="FF0000"/>
                      <w:sz w:val="20"/>
                    </w:rPr>
                    <w:t>Charity Number</w:t>
                  </w:r>
                  <w:r>
                    <w:rPr>
                      <w:b/>
                      <w:i/>
                      <w:color w:val="FF0000"/>
                      <w:spacing w:val="-9"/>
                      <w:sz w:val="20"/>
                    </w:rPr>
                    <w:t> </w:t>
                  </w:r>
                  <w:r>
                    <w:rPr>
                      <w:b/>
                      <w:i/>
                      <w:color w:val="FF0000"/>
                      <w:sz w:val="20"/>
                    </w:rPr>
                    <w:t>1116316</w:t>
                  </w:r>
                </w:p>
                <w:p>
                  <w:pPr>
                    <w:pStyle w:val="BodyText"/>
                    <w:spacing w:before="2"/>
                    <w:rPr>
                      <w:rFonts w:ascii="Times New Roman"/>
                      <w:sz w:val="18"/>
                    </w:rPr>
                  </w:pPr>
                </w:p>
                <w:p>
                  <w:pPr>
                    <w:spacing w:line="532" w:lineRule="exact" w:before="0"/>
                    <w:ind w:left="144" w:right="0" w:firstLine="0"/>
                    <w:jc w:val="left"/>
                    <w:rPr>
                      <w:rFonts w:ascii="Arial Black"/>
                      <w:b/>
                      <w:i/>
                      <w:sz w:val="38"/>
                    </w:rPr>
                  </w:pPr>
                  <w:r>
                    <w:rPr>
                      <w:rFonts w:ascii="Arial Black"/>
                      <w:b/>
                      <w:i/>
                      <w:color w:val="FF0000"/>
                      <w:sz w:val="38"/>
                    </w:rPr>
                    <w:t>12</w:t>
                  </w:r>
                  <w:r>
                    <w:rPr>
                      <w:rFonts w:ascii="Arial Black"/>
                      <w:b/>
                      <w:i/>
                      <w:color w:val="FF0000"/>
                      <w:position w:val="14"/>
                      <w:sz w:val="23"/>
                    </w:rPr>
                    <w:t>th </w:t>
                  </w:r>
                  <w:r>
                    <w:rPr>
                      <w:rFonts w:ascii="Arial Black"/>
                      <w:b/>
                      <w:i/>
                      <w:color w:val="FF0000"/>
                      <w:sz w:val="38"/>
                    </w:rPr>
                    <w:t>Annual</w:t>
                  </w:r>
                  <w:r>
                    <w:rPr>
                      <w:rFonts w:ascii="Arial Black"/>
                      <w:b/>
                      <w:i/>
                      <w:color w:val="FF0000"/>
                      <w:spacing w:val="-53"/>
                      <w:sz w:val="38"/>
                    </w:rPr>
                    <w:t> </w:t>
                  </w:r>
                  <w:r>
                    <w:rPr>
                      <w:rFonts w:ascii="Arial Black"/>
                      <w:b/>
                      <w:i/>
                      <w:color w:val="FF0000"/>
                      <w:sz w:val="38"/>
                    </w:rPr>
                    <w:t>Report</w:t>
                  </w:r>
                  <w:r>
                    <w:rPr>
                      <w:rFonts w:ascii="Arial Black"/>
                      <w:b/>
                      <w:i/>
                      <w:color w:val="FF0000"/>
                      <w:spacing w:val="-54"/>
                      <w:sz w:val="38"/>
                    </w:rPr>
                    <w:t> </w:t>
                  </w:r>
                  <w:r>
                    <w:rPr>
                      <w:rFonts w:ascii="Arial Black"/>
                      <w:b/>
                      <w:i/>
                      <w:color w:val="FF0000"/>
                      <w:sz w:val="38"/>
                    </w:rPr>
                    <w:t>and</w:t>
                  </w:r>
                  <w:r>
                    <w:rPr>
                      <w:rFonts w:ascii="Arial Black"/>
                      <w:b/>
                      <w:i/>
                      <w:color w:val="FF0000"/>
                      <w:spacing w:val="-54"/>
                      <w:sz w:val="38"/>
                    </w:rPr>
                    <w:t> </w:t>
                  </w:r>
                  <w:r>
                    <w:rPr>
                      <w:rFonts w:ascii="Arial Black"/>
                      <w:b/>
                      <w:i/>
                      <w:color w:val="FF0000"/>
                      <w:sz w:val="38"/>
                    </w:rPr>
                    <w:t>Accounts</w:t>
                  </w:r>
                </w:p>
                <w:p>
                  <w:pPr>
                    <w:spacing w:line="318" w:lineRule="exact" w:before="0"/>
                    <w:ind w:left="4330" w:right="0" w:firstLine="0"/>
                    <w:jc w:val="left"/>
                    <w:rPr>
                      <w:b/>
                      <w:sz w:val="28"/>
                    </w:rPr>
                  </w:pPr>
                  <w:r>
                    <w:rPr>
                      <w:b/>
                      <w:color w:val="FF0000"/>
                      <w:sz w:val="28"/>
                    </w:rPr>
                    <w:t>To 31</w:t>
                  </w:r>
                  <w:r>
                    <w:rPr>
                      <w:b/>
                      <w:color w:val="FF0000"/>
                      <w:sz w:val="28"/>
                      <w:vertAlign w:val="superscript"/>
                    </w:rPr>
                    <w:t>st</w:t>
                  </w:r>
                  <w:r>
                    <w:rPr>
                      <w:b/>
                      <w:color w:val="FF0000"/>
                      <w:sz w:val="28"/>
                      <w:vertAlign w:val="baseline"/>
                    </w:rPr>
                    <w:t> March 2019</w:t>
                  </w:r>
                </w:p>
              </w:txbxContent>
            </v:textbox>
            <v:fill type="solid"/>
          </v:shape>
        </w:pict>
      </w:r>
      <w:r>
        <w:rPr>
          <w:rFonts w:ascii="Times New Roman"/>
          <w:spacing w:val="138"/>
          <w:sz w:val="20"/>
        </w:rPr>
      </w:r>
    </w:p>
    <w:p>
      <w:pPr>
        <w:pStyle w:val="BodyText"/>
        <w:spacing w:before="91"/>
        <w:ind w:left="334"/>
        <w:rPr>
          <w:rFonts w:ascii="Times New Roman"/>
        </w:rPr>
      </w:pPr>
      <w:r>
        <w:rPr>
          <w:rFonts w:ascii="Times New Roman"/>
          <w:b/>
        </w:rPr>
        <w:t>Patrons: </w:t>
      </w:r>
      <w:r>
        <w:rPr>
          <w:rFonts w:ascii="Times New Roman"/>
        </w:rPr>
        <w:t>The Rt Hon Nicky Morgan MP, Sir Kevin Barron MP</w:t>
      </w:r>
    </w:p>
    <w:p>
      <w:pPr>
        <w:pStyle w:val="Heading1"/>
        <w:spacing w:before="162"/>
        <w:ind w:left="409"/>
      </w:pPr>
      <w:r>
        <w:rPr/>
        <w:t>Trustees</w:t>
      </w:r>
    </w:p>
    <w:p>
      <w:pPr>
        <w:spacing w:after="0"/>
        <w:sectPr>
          <w:type w:val="continuous"/>
          <w:pgSz w:w="11910" w:h="16840"/>
          <w:pgMar w:top="1160" w:bottom="280" w:left="940" w:right="20"/>
        </w:sectPr>
      </w:pPr>
    </w:p>
    <w:p>
      <w:pPr>
        <w:pStyle w:val="Heading2"/>
        <w:spacing w:line="272" w:lineRule="exact"/>
        <w:ind w:left="409"/>
      </w:pPr>
      <w:r>
        <w:rPr/>
        <w:t>Mr Mike Sherriff (Chair)</w:t>
      </w:r>
    </w:p>
    <w:p>
      <w:pPr>
        <w:spacing w:before="0"/>
        <w:ind w:left="409" w:right="402" w:firstLine="0"/>
        <w:jc w:val="left"/>
        <w:rPr>
          <w:rFonts w:ascii="Times New Roman"/>
          <w:sz w:val="24"/>
        </w:rPr>
      </w:pPr>
      <w:r>
        <w:rPr>
          <w:rFonts w:ascii="Times New Roman"/>
          <w:sz w:val="24"/>
        </w:rPr>
        <w:t>Mrs Moyra Blake </w:t>
      </w:r>
      <w:r>
        <w:rPr>
          <w:rFonts w:ascii="Times New Roman"/>
          <w:spacing w:val="-3"/>
          <w:sz w:val="24"/>
        </w:rPr>
        <w:t>(Vice-Chair) </w:t>
      </w:r>
      <w:r>
        <w:rPr>
          <w:rFonts w:ascii="Times New Roman"/>
          <w:sz w:val="24"/>
        </w:rPr>
        <w:t>Ms Maureen</w:t>
      </w:r>
      <w:r>
        <w:rPr>
          <w:rFonts w:ascii="Times New Roman"/>
          <w:spacing w:val="-1"/>
          <w:sz w:val="24"/>
        </w:rPr>
        <w:t> </w:t>
      </w:r>
      <w:r>
        <w:rPr>
          <w:rFonts w:ascii="Times New Roman"/>
          <w:sz w:val="24"/>
        </w:rPr>
        <w:t>Haddock</w:t>
      </w:r>
    </w:p>
    <w:p>
      <w:pPr>
        <w:spacing w:before="0"/>
        <w:ind w:left="409" w:right="0" w:firstLine="0"/>
        <w:jc w:val="left"/>
        <w:rPr>
          <w:rFonts w:ascii="Times New Roman"/>
          <w:sz w:val="24"/>
        </w:rPr>
      </w:pPr>
      <w:r>
        <w:rPr>
          <w:rFonts w:ascii="Times New Roman"/>
          <w:sz w:val="24"/>
        </w:rPr>
        <w:t>Mrs Kathleen</w:t>
      </w:r>
      <w:r>
        <w:rPr>
          <w:rFonts w:ascii="Times New Roman"/>
          <w:spacing w:val="-5"/>
          <w:sz w:val="24"/>
        </w:rPr>
        <w:t> </w:t>
      </w:r>
      <w:r>
        <w:rPr>
          <w:rFonts w:ascii="Times New Roman"/>
          <w:sz w:val="24"/>
        </w:rPr>
        <w:t>Jackson</w:t>
      </w:r>
    </w:p>
    <w:p>
      <w:pPr>
        <w:spacing w:before="0"/>
        <w:ind w:left="409" w:right="847" w:firstLine="0"/>
        <w:jc w:val="left"/>
        <w:rPr>
          <w:rFonts w:ascii="Times New Roman"/>
          <w:sz w:val="24"/>
        </w:rPr>
      </w:pPr>
      <w:r>
        <w:rPr>
          <w:rFonts w:ascii="Times New Roman"/>
          <w:sz w:val="24"/>
        </w:rPr>
        <w:t>Mr Kazi Mashud (Treasurer) Mr Monjur Elahi (Mithu)</w:t>
      </w:r>
    </w:p>
    <w:p>
      <w:pPr>
        <w:spacing w:before="144"/>
        <w:ind w:left="344" w:right="0" w:firstLine="0"/>
        <w:jc w:val="left"/>
        <w:rPr>
          <w:rFonts w:ascii="Times New Roman"/>
          <w:b/>
          <w:sz w:val="24"/>
        </w:rPr>
      </w:pPr>
      <w:r>
        <w:rPr>
          <w:rFonts w:ascii="Times New Roman"/>
          <w:i/>
          <w:sz w:val="24"/>
        </w:rPr>
        <w:t>Bankers: </w:t>
      </w:r>
      <w:r>
        <w:rPr>
          <w:rFonts w:ascii="Times New Roman"/>
          <w:sz w:val="24"/>
        </w:rPr>
        <w:t>Barclays Business Banking</w:t>
      </w:r>
      <w:r>
        <w:rPr>
          <w:rFonts w:ascii="Times New Roman"/>
          <w:b/>
          <w:sz w:val="24"/>
        </w:rPr>
        <w:t>.</w:t>
      </w:r>
    </w:p>
    <w:p>
      <w:pPr>
        <w:spacing w:before="0"/>
        <w:ind w:left="344" w:right="0" w:firstLine="0"/>
        <w:jc w:val="left"/>
        <w:rPr>
          <w:rFonts w:ascii="Times New Roman"/>
          <w:sz w:val="24"/>
        </w:rPr>
      </w:pPr>
      <w:r>
        <w:rPr>
          <w:rFonts w:ascii="Times New Roman"/>
          <w:i/>
          <w:sz w:val="24"/>
        </w:rPr>
        <w:t>Ind. Examiner</w:t>
      </w:r>
      <w:r>
        <w:rPr>
          <w:rFonts w:ascii="Times New Roman"/>
          <w:sz w:val="24"/>
        </w:rPr>
        <w:t>: ICFS Agar FCA</w:t>
      </w:r>
    </w:p>
    <w:p>
      <w:pPr>
        <w:spacing w:before="0"/>
        <w:ind w:left="344" w:right="0" w:firstLine="0"/>
        <w:jc w:val="left"/>
        <w:rPr>
          <w:rFonts w:ascii="Times New Roman"/>
          <w:sz w:val="24"/>
        </w:rPr>
      </w:pPr>
      <w:r>
        <w:rPr/>
        <w:pict>
          <v:shape style="position:absolute;margin-left:56.639999pt;margin-top:28.709764pt;width:26.9pt;height:54.7pt;mso-position-horizontal-relative:page;mso-position-vertical-relative:paragraph;z-index:-252515328"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Of </w:t>
                  </w:r>
                  <w:r>
                    <w:rPr>
                      <w:rFonts w:ascii="Times New Roman"/>
                      <w:spacing w:val="-11"/>
                      <w:sz w:val="24"/>
                    </w:rPr>
                    <w:t>an</w:t>
                  </w:r>
                </w:p>
                <w:p>
                  <w:pPr>
                    <w:pStyle w:val="BodyText"/>
                    <w:rPr>
                      <w:i/>
                      <w:sz w:val="26"/>
                    </w:rPr>
                  </w:pPr>
                </w:p>
                <w:p>
                  <w:pPr>
                    <w:pStyle w:val="BodyText"/>
                    <w:rPr>
                      <w:i/>
                    </w:rPr>
                  </w:pPr>
                </w:p>
                <w:p>
                  <w:pPr>
                    <w:spacing w:before="0"/>
                    <w:ind w:left="0" w:right="0" w:firstLine="0"/>
                    <w:jc w:val="left"/>
                    <w:rPr>
                      <w:rFonts w:ascii="Times New Roman"/>
                      <w:sz w:val="24"/>
                    </w:rPr>
                  </w:pPr>
                  <w:r>
                    <w:rPr>
                      <w:rFonts w:ascii="Times New Roman"/>
                      <w:sz w:val="24"/>
                    </w:rPr>
                    <w:t>((</w:t>
                  </w:r>
                </w:p>
              </w:txbxContent>
            </v:textbox>
            <w10:wrap type="none"/>
          </v:shape>
        </w:pict>
      </w:r>
      <w:r>
        <w:rPr>
          <w:rFonts w:ascii="Times New Roman"/>
          <w:i/>
          <w:sz w:val="24"/>
        </w:rPr>
        <w:t>Web site</w:t>
      </w:r>
      <w:r>
        <w:rPr>
          <w:rFonts w:ascii="Times New Roman"/>
          <w:sz w:val="24"/>
        </w:rPr>
        <w:t>:</w:t>
      </w:r>
      <w:r>
        <w:rPr>
          <w:rFonts w:ascii="Times New Roman"/>
          <w:spacing w:val="58"/>
          <w:sz w:val="24"/>
        </w:rPr>
        <w:t> </w:t>
      </w:r>
      <w:hyperlink r:id="rId6">
        <w:r>
          <w:rPr>
            <w:rFonts w:ascii="Times New Roman"/>
            <w:color w:val="0000FF"/>
            <w:sz w:val="24"/>
            <w:u w:val="single" w:color="0000FF"/>
          </w:rPr>
          <w:t>www.khasdobir.org.uk</w:t>
        </w:r>
        <w:r>
          <w:rPr>
            <w:rFonts w:ascii="Times New Roman"/>
            <w:sz w:val="24"/>
          </w:rPr>
          <w:t>.</w:t>
        </w:r>
      </w:hyperlink>
    </w:p>
    <w:p>
      <w:pPr>
        <w:pStyle w:val="Heading2"/>
        <w:spacing w:before="29"/>
        <w:ind w:left="343" w:right="4074"/>
      </w:pPr>
      <w:r>
        <w:rPr/>
        <w:br w:type="column"/>
      </w:r>
      <w:r>
        <w:rPr/>
        <w:t>Mr Geoffrey Pool Ms Sue Simmons Mrs Doreen Watson</w:t>
      </w:r>
    </w:p>
    <w:p>
      <w:pPr>
        <w:spacing w:before="0"/>
        <w:ind w:left="343" w:right="0" w:firstLine="0"/>
        <w:jc w:val="left"/>
        <w:rPr>
          <w:rFonts w:ascii="Times New Roman"/>
          <w:sz w:val="24"/>
        </w:rPr>
      </w:pPr>
      <w:r>
        <w:rPr>
          <w:rFonts w:ascii="Times New Roman"/>
          <w:sz w:val="24"/>
        </w:rPr>
        <w:t>Mr Philip Watson (Secretary)</w:t>
      </w:r>
    </w:p>
    <w:p>
      <w:pPr>
        <w:spacing w:after="0"/>
        <w:jc w:val="left"/>
        <w:rPr>
          <w:rFonts w:ascii="Times New Roman"/>
          <w:sz w:val="24"/>
        </w:rPr>
        <w:sectPr>
          <w:type w:val="continuous"/>
          <w:pgSz w:w="11910" w:h="16840"/>
          <w:pgMar w:top="1160" w:bottom="280" w:left="940" w:right="20"/>
          <w:cols w:num="2" w:equalWidth="0">
            <w:col w:w="4055" w:space="511"/>
            <w:col w:w="6384"/>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9"/>
        </w:rPr>
      </w:pPr>
    </w:p>
    <w:p>
      <w:pPr>
        <w:pStyle w:val="BodyText"/>
        <w:spacing w:before="92"/>
        <w:ind w:left="5615" w:right="1084"/>
        <w:jc w:val="both"/>
        <w:rPr>
          <w:rFonts w:ascii="Times New Roman"/>
        </w:rPr>
      </w:pPr>
      <w:r>
        <w:rPr/>
        <w:pict>
          <v:group style="position:absolute;margin-left:55.5pt;margin-top:-162.660461pt;width:236.5pt;height:420.5pt;mso-position-horizontal-relative:page;mso-position-vertical-relative:paragraph;z-index:251665408" coordorigin="1110,-3253" coordsize="4730,8410">
            <v:rect style="position:absolute;left:1110;top:-3254;width:4730;height:8410" filled="true" fillcolor="#ffffff" stroked="false">
              <v:fill type="solid"/>
            </v:rect>
            <v:shape style="position:absolute;left:1252;top:-3174;width:4465;height:495" type="#_x0000_t202" filled="false" stroked="false">
              <v:textbox inset="0,0,0,0">
                <w:txbxContent>
                  <w:p>
                    <w:pPr>
                      <w:spacing w:line="243" w:lineRule="exact" w:before="0"/>
                      <w:ind w:left="0" w:right="0" w:firstLine="0"/>
                      <w:jc w:val="left"/>
                      <w:rPr>
                        <w:rFonts w:ascii="Times New Roman"/>
                        <w:b/>
                        <w:sz w:val="22"/>
                      </w:rPr>
                    </w:pPr>
                    <w:r>
                      <w:rPr>
                        <w:rFonts w:ascii="Times New Roman"/>
                        <w:b/>
                        <w:color w:val="FF0000"/>
                        <w:sz w:val="22"/>
                      </w:rPr>
                      <w:t>History and Objectives</w:t>
                    </w:r>
                  </w:p>
                  <w:p>
                    <w:pPr>
                      <w:spacing w:line="251" w:lineRule="exact" w:before="0"/>
                      <w:ind w:left="0" w:right="0" w:firstLine="0"/>
                      <w:jc w:val="left"/>
                      <w:rPr>
                        <w:rFonts w:ascii="Times New Roman"/>
                        <w:sz w:val="22"/>
                      </w:rPr>
                    </w:pPr>
                    <w:r>
                      <w:rPr>
                        <w:rFonts w:ascii="Times New Roman"/>
                        <w:sz w:val="22"/>
                      </w:rPr>
                      <w:t>Friends of Khasdobir came into existence at our</w:t>
                    </w:r>
                  </w:p>
                </w:txbxContent>
              </v:textbox>
              <w10:wrap type="none"/>
            </v:shape>
            <v:shape style="position:absolute;left:1252;top:-2672;width:2596;height:245"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inaugural meeting on July</w:t>
                    </w:r>
                  </w:p>
                </w:txbxContent>
              </v:textbox>
              <w10:wrap type="none"/>
            </v:shape>
            <v:shape style="position:absolute;left:3974;top:-2700;width:244;height:273" type="#_x0000_t202" filled="false" stroked="false">
              <v:textbox inset="0,0,0,0">
                <w:txbxContent>
                  <w:p>
                    <w:pPr>
                      <w:spacing w:line="144" w:lineRule="auto" w:before="35"/>
                      <w:ind w:left="0" w:right="0" w:firstLine="0"/>
                      <w:jc w:val="left"/>
                      <w:rPr>
                        <w:rFonts w:ascii="Times New Roman"/>
                        <w:sz w:val="14"/>
                      </w:rPr>
                    </w:pPr>
                    <w:r>
                      <w:rPr>
                        <w:rFonts w:ascii="Times New Roman"/>
                        <w:position w:val="-9"/>
                        <w:sz w:val="22"/>
                      </w:rPr>
                      <w:t>8</w:t>
                    </w:r>
                    <w:r>
                      <w:rPr>
                        <w:rFonts w:ascii="Times New Roman"/>
                        <w:sz w:val="14"/>
                      </w:rPr>
                      <w:t>th</w:t>
                    </w:r>
                  </w:p>
                </w:txbxContent>
              </v:textbox>
              <w10:wrap type="none"/>
            </v:shape>
            <v:shape style="position:absolute;left:4342;top:-2672;width:1373;height:245"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2006 and our</w:t>
                    </w:r>
                  </w:p>
                </w:txbxContent>
              </v:textbox>
              <w10:wrap type="none"/>
            </v:shape>
            <v:shape style="position:absolute;left:1252;top:-2420;width:4466;height:7352" type="#_x0000_t202" filled="false" stroked="false">
              <v:textbox inset="0,0,0,0">
                <w:txbxContent>
                  <w:p>
                    <w:pPr>
                      <w:spacing w:line="240" w:lineRule="auto" w:before="0"/>
                      <w:ind w:left="0" w:right="18" w:firstLine="0"/>
                      <w:jc w:val="both"/>
                      <w:rPr>
                        <w:rFonts w:ascii="Times New Roman"/>
                        <w:sz w:val="22"/>
                      </w:rPr>
                    </w:pPr>
                    <w:r>
                      <w:rPr>
                        <w:rFonts w:ascii="Times New Roman"/>
                        <w:sz w:val="22"/>
                      </w:rPr>
                      <w:t>registration as a charity was completed in October 2006. For several years prior to that we operated as part of Toc H under the name Toc H Friends of Khasdobir. The objects of Friends of Khasdobir, Bangladesh are:</w:t>
                    </w:r>
                  </w:p>
                  <w:p>
                    <w:pPr>
                      <w:spacing w:line="240" w:lineRule="auto" w:before="4"/>
                      <w:rPr>
                        <w:i/>
                        <w:sz w:val="21"/>
                      </w:rPr>
                    </w:pPr>
                  </w:p>
                  <w:p>
                    <w:pPr>
                      <w:spacing w:before="0"/>
                      <w:ind w:left="0" w:right="18" w:firstLine="0"/>
                      <w:jc w:val="both"/>
                      <w:rPr>
                        <w:rFonts w:ascii="Times New Roman"/>
                        <w:i/>
                        <w:sz w:val="22"/>
                      </w:rPr>
                    </w:pPr>
                    <w:r>
                      <w:rPr>
                        <w:rFonts w:ascii="Times New Roman"/>
                        <w:i/>
                        <w:sz w:val="22"/>
                      </w:rPr>
                      <w:t>To advance the education of children, young </w:t>
                    </w:r>
                    <w:r>
                      <w:rPr>
                        <w:rFonts w:ascii="Times New Roman"/>
                        <w:i/>
                        <w:sz w:val="22"/>
                      </w:rPr>
                      <w:t>people and adults in Bangladesh, in particular by supporting the work of the Khasdobir Youth Action Group to provide and assist in the provision of facilities for education in the area currently known as Sylhet.</w:t>
                    </w:r>
                  </w:p>
                  <w:p>
                    <w:pPr>
                      <w:spacing w:line="240" w:lineRule="auto" w:before="0"/>
                      <w:rPr>
                        <w:i/>
                        <w:sz w:val="22"/>
                      </w:rPr>
                    </w:pPr>
                  </w:p>
                  <w:p>
                    <w:pPr>
                      <w:spacing w:before="1"/>
                      <w:ind w:left="0" w:right="18" w:firstLine="0"/>
                      <w:jc w:val="both"/>
                      <w:rPr>
                        <w:rFonts w:ascii="Times New Roman"/>
                        <w:i/>
                        <w:sz w:val="22"/>
                      </w:rPr>
                    </w:pPr>
                    <w:r>
                      <w:rPr>
                        <w:rFonts w:ascii="Times New Roman"/>
                        <w:i/>
                        <w:sz w:val="22"/>
                      </w:rPr>
                      <w:t>The relief of financial hardship among people </w:t>
                    </w:r>
                    <w:r>
                      <w:rPr>
                        <w:rFonts w:ascii="Times New Roman"/>
                        <w:i/>
                        <w:sz w:val="22"/>
                      </w:rPr>
                      <w:t>living in Bangladesh, in particular by supporting the work of the Khasdobir Youth Action Group to make grants of money and provide  goods, services or facilities for the relief of the poor living in the area currently known as Sylhet.</w:t>
                    </w:r>
                  </w:p>
                  <w:p>
                    <w:pPr>
                      <w:spacing w:line="240" w:lineRule="auto" w:before="0"/>
                      <w:rPr>
                        <w:i/>
                        <w:sz w:val="22"/>
                      </w:rPr>
                    </w:pPr>
                  </w:p>
                  <w:p>
                    <w:pPr>
                      <w:spacing w:before="0"/>
                      <w:ind w:left="0" w:right="18" w:firstLine="0"/>
                      <w:jc w:val="both"/>
                      <w:rPr>
                        <w:rFonts w:ascii="Times New Roman"/>
                        <w:i/>
                        <w:sz w:val="22"/>
                      </w:rPr>
                    </w:pPr>
                    <w:r>
                      <w:rPr>
                        <w:rFonts w:ascii="Times New Roman"/>
                        <w:i/>
                        <w:sz w:val="22"/>
                      </w:rPr>
                      <w:t>To advance the education of the public  in </w:t>
                    </w:r>
                    <w:r>
                      <w:rPr>
                        <w:rFonts w:ascii="Times New Roman"/>
                        <w:i/>
                        <w:sz w:val="22"/>
                      </w:rPr>
                      <w:t>England and Wales on the subject of development in Bangladesh.</w:t>
                    </w:r>
                  </w:p>
                  <w:p>
                    <w:pPr>
                      <w:spacing w:line="240" w:lineRule="auto" w:before="5"/>
                      <w:rPr>
                        <w:i/>
                        <w:sz w:val="24"/>
                      </w:rPr>
                    </w:pPr>
                  </w:p>
                  <w:p>
                    <w:pPr>
                      <w:spacing w:line="250" w:lineRule="exact" w:before="0"/>
                      <w:ind w:left="0" w:right="0" w:firstLine="0"/>
                      <w:jc w:val="both"/>
                      <w:rPr>
                        <w:rFonts w:ascii="Times New Roman"/>
                        <w:b/>
                        <w:sz w:val="22"/>
                      </w:rPr>
                    </w:pPr>
                    <w:r>
                      <w:rPr>
                        <w:rFonts w:ascii="Times New Roman"/>
                        <w:b/>
                        <w:color w:val="FF0000"/>
                        <w:sz w:val="22"/>
                      </w:rPr>
                      <w:t>Structure, Governance and Management</w:t>
                    </w:r>
                  </w:p>
                  <w:p>
                    <w:pPr>
                      <w:spacing w:line="240" w:lineRule="auto" w:before="0"/>
                      <w:ind w:left="0" w:right="18" w:firstLine="0"/>
                      <w:jc w:val="both"/>
                      <w:rPr>
                        <w:rFonts w:ascii="Times New Roman"/>
                        <w:sz w:val="22"/>
                      </w:rPr>
                    </w:pPr>
                    <w:r>
                      <w:rPr>
                        <w:rFonts w:ascii="Times New Roman"/>
                        <w:sz w:val="22"/>
                      </w:rPr>
                      <w:t>The Charity is governed by a Constitution adopted at a General Meeting held on July </w:t>
                    </w:r>
                    <w:r>
                      <w:rPr>
                        <w:rFonts w:ascii="Times New Roman"/>
                        <w:spacing w:val="-5"/>
                        <w:sz w:val="22"/>
                      </w:rPr>
                      <w:t>8</w:t>
                    </w:r>
                    <w:r>
                      <w:rPr>
                        <w:rFonts w:ascii="Times New Roman"/>
                        <w:spacing w:val="-5"/>
                        <w:sz w:val="22"/>
                        <w:vertAlign w:val="superscript"/>
                      </w:rPr>
                      <w:t>th</w:t>
                    </w:r>
                    <w:r>
                      <w:rPr>
                        <w:rFonts w:ascii="Times New Roman"/>
                        <w:spacing w:val="-5"/>
                        <w:sz w:val="22"/>
                        <w:vertAlign w:val="baseline"/>
                      </w:rPr>
                      <w:t> </w:t>
                    </w:r>
                    <w:r>
                      <w:rPr>
                        <w:rFonts w:ascii="Times New Roman"/>
                        <w:sz w:val="22"/>
                        <w:vertAlign w:val="baseline"/>
                      </w:rPr>
                      <w:t>2006. Trustees, most of whom have visited the project</w:t>
                    </w:r>
                    <w:r>
                      <w:rPr>
                        <w:rFonts w:ascii="Times New Roman"/>
                        <w:spacing w:val="25"/>
                        <w:sz w:val="22"/>
                        <w:vertAlign w:val="baseline"/>
                      </w:rPr>
                      <w:t> </w:t>
                    </w:r>
                    <w:r>
                      <w:rPr>
                        <w:rFonts w:ascii="Times New Roman"/>
                        <w:sz w:val="22"/>
                        <w:vertAlign w:val="baseline"/>
                      </w:rPr>
                      <w:t>we</w:t>
                    </w:r>
                    <w:r>
                      <w:rPr>
                        <w:rFonts w:ascii="Times New Roman"/>
                        <w:spacing w:val="28"/>
                        <w:sz w:val="22"/>
                        <w:vertAlign w:val="baseline"/>
                      </w:rPr>
                      <w:t> </w:t>
                    </w:r>
                    <w:r>
                      <w:rPr>
                        <w:rFonts w:ascii="Times New Roman"/>
                        <w:sz w:val="22"/>
                        <w:vertAlign w:val="baseline"/>
                      </w:rPr>
                      <w:t>support</w:t>
                    </w:r>
                    <w:r>
                      <w:rPr>
                        <w:rFonts w:ascii="Times New Roman"/>
                        <w:spacing w:val="26"/>
                        <w:sz w:val="22"/>
                        <w:vertAlign w:val="baseline"/>
                      </w:rPr>
                      <w:t> </w:t>
                    </w:r>
                    <w:r>
                      <w:rPr>
                        <w:rFonts w:ascii="Times New Roman"/>
                        <w:sz w:val="22"/>
                        <w:vertAlign w:val="baseline"/>
                      </w:rPr>
                      <w:t>in</w:t>
                    </w:r>
                    <w:r>
                      <w:rPr>
                        <w:rFonts w:ascii="Times New Roman"/>
                        <w:spacing w:val="27"/>
                        <w:sz w:val="22"/>
                        <w:vertAlign w:val="baseline"/>
                      </w:rPr>
                      <w:t> </w:t>
                    </w:r>
                    <w:r>
                      <w:rPr>
                        <w:rFonts w:ascii="Times New Roman"/>
                        <w:sz w:val="22"/>
                        <w:vertAlign w:val="baseline"/>
                      </w:rPr>
                      <w:t>Bangladesh</w:t>
                    </w:r>
                    <w:r>
                      <w:rPr>
                        <w:rFonts w:ascii="Times New Roman"/>
                        <w:spacing w:val="25"/>
                        <w:sz w:val="22"/>
                        <w:vertAlign w:val="baseline"/>
                      </w:rPr>
                      <w:t> </w:t>
                    </w:r>
                    <w:r>
                      <w:rPr>
                        <w:rFonts w:ascii="Times New Roman"/>
                        <w:sz w:val="22"/>
                        <w:vertAlign w:val="baseline"/>
                      </w:rPr>
                      <w:t>at</w:t>
                    </w:r>
                    <w:r>
                      <w:rPr>
                        <w:rFonts w:ascii="Times New Roman"/>
                        <w:spacing w:val="26"/>
                        <w:sz w:val="22"/>
                        <w:vertAlign w:val="baseline"/>
                      </w:rPr>
                      <w:t> </w:t>
                    </w:r>
                    <w:r>
                      <w:rPr>
                        <w:rFonts w:ascii="Times New Roman"/>
                        <w:sz w:val="22"/>
                        <w:vertAlign w:val="baseline"/>
                      </w:rPr>
                      <w:t>one</w:t>
                    </w:r>
                    <w:r>
                      <w:rPr>
                        <w:rFonts w:ascii="Times New Roman"/>
                        <w:spacing w:val="25"/>
                        <w:sz w:val="22"/>
                        <w:vertAlign w:val="baseline"/>
                      </w:rPr>
                      <w:t> </w:t>
                    </w:r>
                    <w:r>
                      <w:rPr>
                        <w:rFonts w:ascii="Times New Roman"/>
                        <w:sz w:val="22"/>
                        <w:vertAlign w:val="baseline"/>
                      </w:rPr>
                      <w:t>time</w:t>
                    </w:r>
                    <w:r>
                      <w:rPr>
                        <w:rFonts w:ascii="Times New Roman"/>
                        <w:spacing w:val="27"/>
                        <w:sz w:val="22"/>
                        <w:vertAlign w:val="baseline"/>
                      </w:rPr>
                      <w:t> </w:t>
                    </w:r>
                    <w:r>
                      <w:rPr>
                        <w:rFonts w:ascii="Times New Roman"/>
                        <w:sz w:val="22"/>
                        <w:vertAlign w:val="baseline"/>
                      </w:rPr>
                      <w:t>or</w:t>
                    </w:r>
                  </w:p>
                </w:txbxContent>
              </v:textbox>
              <w10:wrap type="none"/>
            </v:shape>
            <w10:wrap type="none"/>
          </v:group>
        </w:pict>
      </w:r>
      <w:r>
        <w:rPr/>
        <w:pict>
          <v:group style="position:absolute;margin-left:337.5pt;margin-top:-236.810455pt;width:176.25pt;height:232.8pt;mso-position-horizontal-relative:page;mso-position-vertical-relative:paragraph;z-index:251666432" coordorigin="6750,-4736" coordsize="3525,4656">
            <v:shape style="position:absolute;left:6870;top:-4617;width:3405;height:4536" type="#_x0000_t75" stroked="false">
              <v:imagedata r:id="rId7" o:title=""/>
            </v:shape>
            <v:shape style="position:absolute;left:6750;top:-4737;width:3405;height:4536" type="#_x0000_t75" stroked="false">
              <v:imagedata r:id="rId8" o:title=""/>
            </v:shape>
            <w10:wrap type="none"/>
          </v:group>
        </w:pict>
      </w:r>
      <w:r>
        <w:rPr>
          <w:rFonts w:ascii="Times New Roman"/>
        </w:rPr>
        <w:t>another, are elected annually at the Annual General Meeting.</w:t>
      </w:r>
    </w:p>
    <w:p>
      <w:pPr>
        <w:pStyle w:val="BodyText"/>
        <w:spacing w:before="3"/>
        <w:rPr>
          <w:rFonts w:ascii="Times New Roman"/>
        </w:rPr>
      </w:pPr>
    </w:p>
    <w:p>
      <w:pPr>
        <w:pStyle w:val="Heading3"/>
        <w:ind w:left="5615"/>
      </w:pPr>
      <w:r>
        <w:rPr>
          <w:color w:val="FF0000"/>
        </w:rPr>
        <w:t>Review of the Year</w:t>
      </w:r>
    </w:p>
    <w:p>
      <w:pPr>
        <w:pStyle w:val="BodyText"/>
        <w:rPr>
          <w:b/>
        </w:rPr>
      </w:pPr>
    </w:p>
    <w:p>
      <w:pPr>
        <w:pStyle w:val="BodyText"/>
        <w:spacing w:before="1"/>
        <w:ind w:left="5615" w:right="1084"/>
        <w:jc w:val="both"/>
      </w:pPr>
      <w:r>
        <w:rPr/>
        <w:t>Friends of Khasdobir supports the educational and welfare work begun by Peter East and Harun Ahmed in Sylhet, Bangladesh, a project started some 35 years ago.</w:t>
      </w:r>
    </w:p>
    <w:p>
      <w:pPr>
        <w:pStyle w:val="BodyText"/>
        <w:spacing w:before="1"/>
      </w:pPr>
    </w:p>
    <w:p>
      <w:pPr>
        <w:pStyle w:val="BodyText"/>
        <w:ind w:left="5615" w:right="1086"/>
        <w:jc w:val="both"/>
      </w:pPr>
      <w:r>
        <w:rPr/>
        <w:t>Inevitably in the last 35 years there have been significant changes in the Khasdobir area and from 1st July 2018 the Friends supported the Sylhet Jubo Academy to deliver the project in order to introduce much needed changes to its management</w:t>
      </w:r>
    </w:p>
    <w:p>
      <w:pPr>
        <w:pStyle w:val="BodyText"/>
        <w:spacing w:before="10"/>
      </w:pPr>
    </w:p>
    <w:p>
      <w:pPr>
        <w:spacing w:before="0"/>
        <w:ind w:left="0" w:right="905" w:firstLine="0"/>
        <w:jc w:val="right"/>
        <w:rPr>
          <w:i/>
          <w:sz w:val="22"/>
        </w:rPr>
      </w:pPr>
      <w:r>
        <w:rPr>
          <w:i/>
          <w:sz w:val="22"/>
        </w:rPr>
        <w:t>Continued on page 2</w:t>
      </w:r>
    </w:p>
    <w:p>
      <w:pPr>
        <w:spacing w:after="0"/>
        <w:jc w:val="right"/>
        <w:rPr>
          <w:sz w:val="22"/>
        </w:rPr>
        <w:sectPr>
          <w:type w:val="continuous"/>
          <w:pgSz w:w="11910" w:h="16840"/>
          <w:pgMar w:top="1160" w:bottom="280" w:left="940" w:right="20"/>
        </w:sectPr>
      </w:pPr>
    </w:p>
    <w:p>
      <w:pPr>
        <w:spacing w:before="78"/>
        <w:ind w:left="433" w:right="0" w:firstLine="0"/>
        <w:jc w:val="both"/>
        <w:rPr>
          <w:rFonts w:ascii="Times New Roman"/>
          <w:i/>
          <w:sz w:val="22"/>
        </w:rPr>
      </w:pPr>
      <w:r>
        <w:rPr>
          <w:rFonts w:ascii="Times New Roman"/>
          <w:i/>
          <w:sz w:val="22"/>
        </w:rPr>
        <w:t>Continued from page 1</w:t>
      </w:r>
    </w:p>
    <w:p>
      <w:pPr>
        <w:pStyle w:val="BodyText"/>
        <w:spacing w:before="6"/>
        <w:rPr>
          <w:rFonts w:ascii="Times New Roman"/>
          <w:i/>
          <w:sz w:val="27"/>
        </w:rPr>
      </w:pPr>
    </w:p>
    <w:p>
      <w:pPr>
        <w:pStyle w:val="BodyText"/>
        <w:ind w:left="445" w:right="40"/>
        <w:jc w:val="both"/>
      </w:pPr>
      <w:r>
        <w:rPr/>
        <w:t>and working practices. The emphasis this year has been on improving the quality of the pre-school education. Some of the long serving teachers on the project have been joined by new teachers. All the teachers undertook a 3-day training programme in December. All the schools now have a shelter, enabling them to continue during rainy weather and to make use of teaching resources that it was not possible to use in an open setting. There are now 3 schools serving children on the tea estates, from some of the poorest families in Bangladesh. </w:t>
      </w:r>
      <w:r>
        <w:rPr>
          <w:spacing w:val="3"/>
        </w:rPr>
        <w:t>We </w:t>
      </w:r>
      <w:r>
        <w:rPr/>
        <w:t>also have schools serving children living in the slum areas on the outskirts of Sylhet and a small outreach team who are assisting children with disabilities to get extra support and helping families whose children do not have a birth certificate to get one, so that they can gain admission to government primary</w:t>
      </w:r>
      <w:r>
        <w:rPr>
          <w:spacing w:val="-10"/>
        </w:rPr>
        <w:t> </w:t>
      </w:r>
      <w:r>
        <w:rPr/>
        <w:t>schools.</w:t>
      </w:r>
    </w:p>
    <w:p>
      <w:pPr>
        <w:pStyle w:val="BodyText"/>
        <w:spacing w:before="1"/>
      </w:pPr>
    </w:p>
    <w:p>
      <w:pPr>
        <w:pStyle w:val="BodyText"/>
        <w:ind w:left="445" w:right="38"/>
        <w:jc w:val="both"/>
      </w:pPr>
      <w:r>
        <w:rPr/>
        <w:t>In addition to the work with pre-school children the sewing class continues to be successful. From the current batch of 40 students 10 are already earning money using the new skills they have acquired. In collaboration with Computers Are Free for Everybody we have also been running computer training at the Project Office, and again the emphasis is on helping the young people to acquire skills which they can use to earn some money from on-line freelance</w:t>
      </w:r>
      <w:r>
        <w:rPr>
          <w:spacing w:val="-1"/>
        </w:rPr>
        <w:t> </w:t>
      </w:r>
      <w:r>
        <w:rPr/>
        <w:t>work.</w:t>
      </w:r>
    </w:p>
    <w:p>
      <w:pPr>
        <w:pStyle w:val="BodyText"/>
      </w:pPr>
    </w:p>
    <w:p>
      <w:pPr>
        <w:pStyle w:val="BodyText"/>
        <w:ind w:left="445" w:right="40"/>
        <w:jc w:val="both"/>
      </w:pPr>
      <w:r>
        <w:rPr/>
        <w:t>The Project currently provides allowances to 70 widows and in March the circumstances of all the widows were reviewed. In several cases these have changed, as the widow’s dependent children have grown older and able to support themselves and their widowed mothers. All the widows are now being offered the opportunity to join sewing training classes. In the forthcoming year some new widows living in the area will receive an allowance - especially those who are very frail or have dependent children to support.</w:t>
      </w:r>
    </w:p>
    <w:p>
      <w:pPr>
        <w:pStyle w:val="BodyText"/>
      </w:pPr>
    </w:p>
    <w:p>
      <w:pPr>
        <w:pStyle w:val="BodyText"/>
        <w:ind w:left="445" w:right="41"/>
        <w:jc w:val="both"/>
      </w:pPr>
      <w:r>
        <w:rPr/>
        <w:t>In October two of our trustees, Sue and Maureen, visited the project. Highlights included an initiative with young people who are part of Volunteers for Bangladesh.</w:t>
      </w:r>
    </w:p>
    <w:p>
      <w:pPr>
        <w:pStyle w:val="BodyText"/>
        <w:spacing w:before="9" w:after="39"/>
        <w:rPr>
          <w:sz w:val="27"/>
        </w:rPr>
      </w:pPr>
      <w:r>
        <w:rPr/>
        <w:br w:type="column"/>
      </w:r>
      <w:r>
        <w:rPr>
          <w:sz w:val="27"/>
        </w:rPr>
      </w:r>
    </w:p>
    <w:p>
      <w:pPr>
        <w:pStyle w:val="BodyText"/>
        <w:spacing w:line="46" w:lineRule="exact"/>
        <w:ind w:left="26"/>
        <w:rPr>
          <w:sz w:val="4"/>
        </w:rPr>
      </w:pPr>
      <w:r>
        <w:rPr>
          <w:position w:val="0"/>
          <w:sz w:val="4"/>
        </w:rPr>
        <w:pict>
          <v:group style="width:.1pt;height:2.25pt;mso-position-horizontal-relative:char;mso-position-vertical-relative:line" coordorigin="0,0" coordsize="2,45">
            <v:line style="position:absolute" from="0,23" to="0,23" stroked="true" strokeweight="2.25pt" strokecolor="#000000">
              <v:stroke dashstyle="solid"/>
            </v:line>
          </v:group>
        </w:pict>
      </w:r>
      <w:r>
        <w:rPr>
          <w:position w:val="0"/>
          <w:sz w:val="4"/>
        </w:rPr>
      </w:r>
    </w:p>
    <w:p>
      <w:pPr>
        <w:pStyle w:val="BodyText"/>
        <w:spacing w:before="73"/>
        <w:ind w:left="433" w:right="1096"/>
        <w:jc w:val="both"/>
      </w:pPr>
      <w:r>
        <w:rPr/>
        <w:t>Murals with cartoon characters were painted on the walls of two of the schools. There  was also an outing with the computer class students to one of the beauty spots in Sylhet.</w:t>
      </w:r>
    </w:p>
    <w:p>
      <w:pPr>
        <w:pStyle w:val="BodyText"/>
        <w:spacing w:before="10"/>
        <w:rPr>
          <w:sz w:val="21"/>
        </w:rPr>
      </w:pPr>
    </w:p>
    <w:p>
      <w:pPr>
        <w:pStyle w:val="BodyText"/>
        <w:spacing w:before="1"/>
        <w:ind w:left="433" w:right="1097"/>
        <w:jc w:val="both"/>
      </w:pPr>
      <w:r>
        <w:rPr/>
        <w:t>It is the intention of Friends of Khasdobir to fund the Sylhet Jubo Academy for the next 3 years to deliver the project, giving more emphasis to reaching the most vulnerable people living in the area and providing them with pre-primary education, training relevant to future opportunities to earn a living and support for those widows with greatest need.</w:t>
      </w:r>
    </w:p>
    <w:p>
      <w:pPr>
        <w:pStyle w:val="BodyText"/>
      </w:pPr>
    </w:p>
    <w:p>
      <w:pPr>
        <w:pStyle w:val="BodyText"/>
        <w:ind w:left="433" w:right="1093"/>
        <w:jc w:val="both"/>
      </w:pPr>
      <w:r>
        <w:rPr/>
        <w:t>This year we have been particularly grateful to the churches in the Thirsk and Northallerton Methodist Circuit, who adopted the Friends of Khasdobir as their charity of the year. In total they raised £7,555 which was a big boost to our fundraising. We also continued to raise funds from the annual sponsored walk and fundraising meals. We thank everyone concerned for the generosity and hard work that has contributed to our fundraising. Fundraising is a continuous challenge for small charities, and we appeal to all our supporters to consider how they may assist us with this important work in the future.</w:t>
      </w:r>
    </w:p>
    <w:p>
      <w:pPr>
        <w:pStyle w:val="BodyText"/>
      </w:pPr>
    </w:p>
    <w:p>
      <w:pPr>
        <w:pStyle w:val="BodyText"/>
        <w:ind w:left="433" w:right="1096"/>
        <w:jc w:val="both"/>
      </w:pPr>
      <w:r>
        <w:rPr/>
        <w:t>This year, at our AGM, the trustees will be proposing that we become a Charitable Incorporated Organisation. This is a new form of charitable constitution that limits the liability of trustees. Its adoption should also assist us in the process of recruiting new trustees.</w:t>
      </w:r>
    </w:p>
    <w:p>
      <w:pPr>
        <w:pStyle w:val="BodyText"/>
        <w:spacing w:before="2"/>
      </w:pPr>
    </w:p>
    <w:p>
      <w:pPr>
        <w:pStyle w:val="BodyText"/>
        <w:ind w:left="433" w:right="1098"/>
        <w:jc w:val="both"/>
      </w:pPr>
      <w:r>
        <w:rPr/>
        <w:t>Thank you to everyone who has donated to us and supported us during the past year. We look forward to your support during the coming year to make a real difference to the lives of people living in need in the Khasdobir area, and continuing the work begun by Peter East and Harun </w:t>
      </w:r>
      <w:r>
        <w:rPr>
          <w:spacing w:val="-4"/>
        </w:rPr>
        <w:t>Ahmed</w:t>
      </w:r>
      <w:r>
        <w:rPr>
          <w:spacing w:val="53"/>
        </w:rPr>
        <w:t> </w:t>
      </w:r>
      <w:r>
        <w:rPr/>
        <w:t>many years</w:t>
      </w:r>
      <w:r>
        <w:rPr>
          <w:spacing w:val="-2"/>
        </w:rPr>
        <w:t> </w:t>
      </w:r>
      <w:r>
        <w:rPr/>
        <w:t>ago.</w:t>
      </w:r>
    </w:p>
    <w:p>
      <w:pPr>
        <w:pStyle w:val="BodyText"/>
        <w:spacing w:before="8"/>
        <w:rPr>
          <w:sz w:val="21"/>
        </w:rPr>
      </w:pPr>
    </w:p>
    <w:p>
      <w:pPr>
        <w:pStyle w:val="Heading3"/>
        <w:ind w:left="433"/>
      </w:pPr>
      <w:r>
        <w:rPr>
          <w:color w:val="FF0000"/>
        </w:rPr>
        <w:t>Risk Assessment</w:t>
      </w:r>
    </w:p>
    <w:p>
      <w:pPr>
        <w:pStyle w:val="BodyText"/>
        <w:spacing w:before="4"/>
        <w:ind w:left="433" w:right="1097"/>
        <w:jc w:val="both"/>
      </w:pPr>
      <w:r>
        <w:rPr/>
        <w:t>The Trustees have considered the risks to which they may be exposed and have policies in place to manage these to an acceptable level.</w:t>
      </w:r>
    </w:p>
    <w:p>
      <w:pPr>
        <w:pStyle w:val="BodyText"/>
        <w:rPr>
          <w:sz w:val="23"/>
        </w:rPr>
      </w:pPr>
    </w:p>
    <w:p>
      <w:pPr>
        <w:spacing w:before="0"/>
        <w:ind w:left="2754" w:right="0" w:firstLine="0"/>
        <w:jc w:val="left"/>
        <w:rPr>
          <w:i/>
          <w:sz w:val="22"/>
        </w:rPr>
      </w:pPr>
      <w:r>
        <w:rPr>
          <w:i/>
          <w:sz w:val="22"/>
        </w:rPr>
        <w:t>Continued on page 3</w:t>
      </w:r>
    </w:p>
    <w:p>
      <w:pPr>
        <w:spacing w:after="0"/>
        <w:jc w:val="left"/>
        <w:rPr>
          <w:sz w:val="22"/>
        </w:rPr>
        <w:sectPr>
          <w:pgSz w:w="11910" w:h="16840"/>
          <w:pgMar w:top="920" w:bottom="280" w:left="940" w:right="20"/>
          <w:cols w:num="2" w:equalWidth="0">
            <w:col w:w="4702" w:space="338"/>
            <w:col w:w="5910"/>
          </w:cols>
        </w:sectPr>
      </w:pPr>
    </w:p>
    <w:p>
      <w:pPr>
        <w:pStyle w:val="BodyText"/>
        <w:rPr>
          <w:i/>
          <w:sz w:val="20"/>
        </w:rPr>
      </w:pPr>
    </w:p>
    <w:p>
      <w:pPr>
        <w:pStyle w:val="BodyText"/>
        <w:spacing w:before="1"/>
        <w:rPr>
          <w:i/>
          <w:sz w:val="16"/>
        </w:rPr>
      </w:pPr>
    </w:p>
    <w:p>
      <w:pPr>
        <w:pStyle w:val="Heading2"/>
        <w:spacing w:before="90"/>
        <w:ind w:right="918"/>
        <w:jc w:val="center"/>
      </w:pPr>
      <w:r>
        <w:rPr/>
        <w:t>2</w:t>
      </w:r>
    </w:p>
    <w:p>
      <w:pPr>
        <w:spacing w:after="0"/>
        <w:jc w:val="center"/>
        <w:sectPr>
          <w:type w:val="continuous"/>
          <w:pgSz w:w="11910" w:h="16840"/>
          <w:pgMar w:top="1160" w:bottom="280" w:left="940" w:right="20"/>
        </w:sectPr>
      </w:pPr>
    </w:p>
    <w:p>
      <w:pPr>
        <w:spacing w:before="73"/>
        <w:ind w:left="594" w:right="0" w:firstLine="0"/>
        <w:jc w:val="both"/>
        <w:rPr>
          <w:i/>
          <w:sz w:val="22"/>
        </w:rPr>
      </w:pPr>
      <w:r>
        <w:rPr/>
        <w:pict>
          <v:line style="position:absolute;mso-position-horizontal-relative:page;mso-position-vertical-relative:paragraph;z-index:251671552" from="328pt,6.587849pt" to="328pt,265.087849pt" stroked="true" strokeweight="2.25pt" strokecolor="#000000">
            <v:stroke dashstyle="solid"/>
            <w10:wrap type="none"/>
          </v:line>
        </w:pict>
      </w:r>
      <w:r>
        <w:rPr/>
        <w:pict>
          <v:shape style="position:absolute;margin-left:343pt;margin-top:12.007849pt;width:246pt;height:253.1pt;mso-position-horizontal-relative:page;mso-position-vertical-relative:paragraph;z-index:251672576" type="#_x0000_t202" filled="true" fillcolor="#ffff99" stroked="true" strokeweight="1pt" strokecolor="#ff0000">
            <v:textbox inset="0,0,0,0">
              <w:txbxContent>
                <w:p>
                  <w:pPr>
                    <w:spacing w:before="87"/>
                    <w:ind w:left="165" w:right="160" w:firstLine="0"/>
                    <w:jc w:val="both"/>
                    <w:rPr>
                      <w:b/>
                      <w:sz w:val="22"/>
                    </w:rPr>
                  </w:pPr>
                  <w:r>
                    <w:rPr>
                      <w:b/>
                      <w:color w:val="FF0000"/>
                      <w:sz w:val="22"/>
                    </w:rPr>
                    <w:t>These accounts will be presented at our AGM on</w:t>
                  </w:r>
                </w:p>
                <w:p>
                  <w:pPr>
                    <w:spacing w:before="5"/>
                    <w:ind w:left="1226" w:right="0" w:firstLine="0"/>
                    <w:jc w:val="left"/>
                    <w:rPr>
                      <w:rFonts w:ascii="Arial Black"/>
                      <w:sz w:val="14"/>
                    </w:rPr>
                  </w:pPr>
                  <w:r>
                    <w:rPr>
                      <w:rFonts w:ascii="Arial Black"/>
                      <w:color w:val="FF0000"/>
                      <w:sz w:val="24"/>
                    </w:rPr>
                    <w:t>Saturday June 29</w:t>
                  </w:r>
                  <w:r>
                    <w:rPr>
                      <w:rFonts w:ascii="Arial Black"/>
                      <w:color w:val="FF0000"/>
                      <w:position w:val="10"/>
                      <w:sz w:val="14"/>
                    </w:rPr>
                    <w:t>th</w:t>
                  </w:r>
                </w:p>
                <w:p>
                  <w:pPr>
                    <w:spacing w:before="0"/>
                    <w:ind w:left="1850" w:right="0" w:firstLine="0"/>
                    <w:jc w:val="left"/>
                    <w:rPr>
                      <w:rFonts w:ascii="Arial Black"/>
                      <w:sz w:val="24"/>
                    </w:rPr>
                  </w:pPr>
                  <w:r>
                    <w:rPr>
                      <w:rFonts w:ascii="Arial Black"/>
                      <w:color w:val="FF0000"/>
                      <w:sz w:val="24"/>
                    </w:rPr>
                    <w:t>11.30 am</w:t>
                  </w:r>
                </w:p>
                <w:p>
                  <w:pPr>
                    <w:spacing w:before="0"/>
                    <w:ind w:left="287" w:right="283" w:firstLine="0"/>
                    <w:jc w:val="center"/>
                    <w:rPr>
                      <w:rFonts w:ascii="Arial Black" w:hAnsi="Arial Black"/>
                      <w:sz w:val="24"/>
                    </w:rPr>
                  </w:pPr>
                  <w:r>
                    <w:rPr>
                      <w:rFonts w:ascii="Arial Black" w:hAnsi="Arial Black"/>
                      <w:color w:val="FF0000"/>
                      <w:sz w:val="24"/>
                    </w:rPr>
                    <w:t>Rosebery St Peter’s Community Centre,</w:t>
                  </w:r>
                </w:p>
                <w:p>
                  <w:pPr>
                    <w:spacing w:before="0"/>
                    <w:ind w:left="288" w:right="283" w:firstLine="0"/>
                    <w:jc w:val="center"/>
                    <w:rPr>
                      <w:rFonts w:ascii="Arial Black"/>
                      <w:sz w:val="24"/>
                    </w:rPr>
                  </w:pPr>
                  <w:r>
                    <w:rPr>
                      <w:rFonts w:ascii="Arial Black"/>
                      <w:color w:val="FF0000"/>
                      <w:sz w:val="24"/>
                    </w:rPr>
                    <w:t>Storer Road, Loughborough LE11 5EQ</w:t>
                  </w:r>
                </w:p>
                <w:p>
                  <w:pPr>
                    <w:spacing w:before="132"/>
                    <w:ind w:left="165" w:right="157" w:firstLine="0"/>
                    <w:jc w:val="both"/>
                    <w:rPr>
                      <w:b/>
                      <w:sz w:val="22"/>
                    </w:rPr>
                  </w:pPr>
                  <w:r>
                    <w:rPr>
                      <w:b/>
                      <w:color w:val="FF0000"/>
                      <w:sz w:val="22"/>
                    </w:rPr>
                    <w:t>This is your opportunity to learn more about the developments taking place at the project and to support the</w:t>
                  </w:r>
                  <w:r>
                    <w:rPr>
                      <w:b/>
                      <w:color w:val="FF0000"/>
                      <w:spacing w:val="-3"/>
                      <w:sz w:val="22"/>
                    </w:rPr>
                    <w:t> </w:t>
                  </w:r>
                  <w:r>
                    <w:rPr>
                      <w:b/>
                      <w:color w:val="FF0000"/>
                      <w:sz w:val="22"/>
                    </w:rPr>
                    <w:t>Trustees.</w:t>
                  </w:r>
                </w:p>
                <w:p>
                  <w:pPr>
                    <w:spacing w:before="165"/>
                    <w:ind w:left="165" w:right="213" w:firstLine="0"/>
                    <w:jc w:val="left"/>
                    <w:rPr>
                      <w:b/>
                      <w:i/>
                      <w:sz w:val="22"/>
                    </w:rPr>
                  </w:pPr>
                  <w:r>
                    <w:rPr>
                      <w:b/>
                      <w:i/>
                      <w:color w:val="FF0000"/>
                      <w:sz w:val="22"/>
                    </w:rPr>
                    <w:t>So that we know numbers for the curry </w:t>
                  </w:r>
                  <w:r>
                    <w:rPr>
                      <w:b/>
                      <w:i/>
                      <w:color w:val="FF0000"/>
                      <w:sz w:val="22"/>
                    </w:rPr>
                    <w:t>lunch please phone or email Kathleen Jackson (01509 557740 – </w:t>
                  </w:r>
                  <w:hyperlink r:id="rId9">
                    <w:r>
                      <w:rPr>
                        <w:b/>
                        <w:i/>
                        <w:color w:val="FF0000"/>
                        <w:sz w:val="22"/>
                        <w:u w:val="thick" w:color="FF0000"/>
                      </w:rPr>
                      <w:t>derkat.46@ntlworld.com</w:t>
                    </w:r>
                  </w:hyperlink>
                  <w:r>
                    <w:rPr>
                      <w:b/>
                      <w:i/>
                      <w:color w:val="FF0000"/>
                      <w:sz w:val="22"/>
                    </w:rPr>
                    <w:t>.) by June 16</w:t>
                  </w:r>
                  <w:r>
                    <w:rPr>
                      <w:b/>
                      <w:i/>
                      <w:color w:val="FF0000"/>
                      <w:sz w:val="22"/>
                      <w:vertAlign w:val="superscript"/>
                    </w:rPr>
                    <w:t>th</w:t>
                  </w:r>
                  <w:r>
                    <w:rPr>
                      <w:b/>
                      <w:i/>
                      <w:color w:val="FF0000"/>
                      <w:sz w:val="22"/>
                      <w:vertAlign w:val="baseline"/>
                    </w:rPr>
                    <w:t> </w:t>
                  </w:r>
                  <w:r>
                    <w:rPr>
                      <w:b/>
                      <w:i/>
                      <w:color w:val="FF0000"/>
                      <w:spacing w:val="-15"/>
                      <w:sz w:val="22"/>
                      <w:vertAlign w:val="baseline"/>
                    </w:rPr>
                    <w:t>to  </w:t>
                  </w:r>
                  <w:r>
                    <w:rPr>
                      <w:b/>
                      <w:i/>
                      <w:color w:val="FF0000"/>
                      <w:sz w:val="22"/>
                      <w:vertAlign w:val="baseline"/>
                    </w:rPr>
                    <w:t>let her know you are</w:t>
                  </w:r>
                  <w:r>
                    <w:rPr>
                      <w:b/>
                      <w:i/>
                      <w:color w:val="FF0000"/>
                      <w:spacing w:val="-2"/>
                      <w:sz w:val="22"/>
                      <w:vertAlign w:val="baseline"/>
                    </w:rPr>
                    <w:t> </w:t>
                  </w:r>
                  <w:r>
                    <w:rPr>
                      <w:b/>
                      <w:i/>
                      <w:color w:val="FF0000"/>
                      <w:sz w:val="22"/>
                      <w:vertAlign w:val="baseline"/>
                    </w:rPr>
                    <w:t>coming.</w:t>
                  </w:r>
                </w:p>
              </w:txbxContent>
            </v:textbox>
            <v:fill type="solid"/>
            <v:stroke linestyle="thinThin" dashstyle="solid"/>
            <w10:wrap type="none"/>
          </v:shape>
        </w:pict>
      </w:r>
      <w:r>
        <w:rPr>
          <w:i/>
          <w:sz w:val="22"/>
        </w:rPr>
        <w:t>Continued from page 2</w:t>
      </w:r>
    </w:p>
    <w:p>
      <w:pPr>
        <w:pStyle w:val="Heading3"/>
        <w:spacing w:before="152"/>
        <w:ind w:left="483"/>
      </w:pPr>
      <w:r>
        <w:rPr>
          <w:color w:val="FF0000"/>
        </w:rPr>
        <w:t>Public Benefit</w:t>
      </w:r>
    </w:p>
    <w:p>
      <w:pPr>
        <w:pStyle w:val="BodyText"/>
        <w:spacing w:before="4"/>
        <w:ind w:left="483" w:right="5778"/>
        <w:jc w:val="both"/>
      </w:pPr>
      <w:r>
        <w:rPr/>
        <w:t>The Trustees confirm that due regard has been given to the Charity Commissioners’ guidance on public benefit issued in February 2014. The work in Bangladesh, which we support, assists the very poorest people in the area without charge. Through the newsletter sent to donors and through the fundraising meals Friends of Khasdobir educates citizens of the UK about the problems faced by poor people in Bangladesh. The Trustees are confident that they provide public</w:t>
      </w:r>
      <w:r>
        <w:rPr>
          <w:spacing w:val="-2"/>
        </w:rPr>
        <w:t> </w:t>
      </w:r>
      <w:r>
        <w:rPr/>
        <w:t>benefit.</w:t>
      </w:r>
    </w:p>
    <w:p>
      <w:pPr>
        <w:pStyle w:val="BodyText"/>
        <w:spacing w:before="1"/>
        <w:rPr>
          <w:sz w:val="29"/>
        </w:rPr>
      </w:pPr>
      <w:r>
        <w:rPr/>
        <w:pict>
          <v:shape style="position:absolute;margin-left:66pt;margin-top:19.213964pt;width:249pt;height:70pt;mso-position-horizontal-relative:page;mso-position-vertical-relative:paragraph;z-index:-251648000;mso-wrap-distance-left:0;mso-wrap-distance-right:0" type="#_x0000_t202" filled="true" fillcolor="#ffff99" stroked="true" strokeweight="1pt" strokecolor="#ff0000">
            <v:textbox inset="0,0,0,0">
              <w:txbxContent>
                <w:p>
                  <w:pPr>
                    <w:spacing w:before="92"/>
                    <w:ind w:left="163" w:right="0" w:firstLine="0"/>
                    <w:jc w:val="left"/>
                    <w:rPr>
                      <w:rFonts w:ascii="Arial Black"/>
                      <w:sz w:val="24"/>
                    </w:rPr>
                  </w:pPr>
                  <w:r>
                    <w:rPr>
                      <w:rFonts w:ascii="Arial Black"/>
                      <w:color w:val="FF0000"/>
                      <w:sz w:val="24"/>
                    </w:rPr>
                    <w:t>For more news and pictures do please visit our website:</w:t>
                  </w:r>
                </w:p>
                <w:p>
                  <w:pPr>
                    <w:spacing w:line="336" w:lineRule="exact" w:before="0"/>
                    <w:ind w:left="998" w:right="0" w:firstLine="0"/>
                    <w:jc w:val="left"/>
                    <w:rPr>
                      <w:rFonts w:ascii="Arial Black"/>
                      <w:sz w:val="24"/>
                    </w:rPr>
                  </w:pPr>
                  <w:hyperlink r:id="rId6">
                    <w:r>
                      <w:rPr>
                        <w:rFonts w:ascii="Arial Black"/>
                        <w:color w:val="FF0000"/>
                        <w:sz w:val="24"/>
                      </w:rPr>
                      <w:t>www.khasdobir.org.uk</w:t>
                    </w:r>
                  </w:hyperlink>
                </w:p>
              </w:txbxContent>
            </v:textbox>
            <v:fill type="solid"/>
            <v:stroke linestyle="thinThin" dashstyle="solid"/>
            <w10:wrap type="topAndBottom"/>
          </v:shape>
        </w:pict>
      </w:r>
    </w:p>
    <w:p>
      <w:pPr>
        <w:pStyle w:val="BodyText"/>
        <w:spacing w:before="2"/>
        <w:rPr>
          <w:sz w:val="17"/>
        </w:rPr>
      </w:pPr>
    </w:p>
    <w:p>
      <w:pPr>
        <w:pStyle w:val="Heading1"/>
        <w:ind w:right="1171"/>
      </w:pPr>
      <w:r>
        <w:rPr/>
        <w:t>The statement below is that normally provided by the external examiner after he has examined the accounts to make sure that there is nothing that needs further examination. This has not been possible so far this year, so the accounts are unexamined. The accounts will be sent to him for examination as soon as is</w:t>
      </w:r>
      <w:r>
        <w:rPr>
          <w:spacing w:val="-7"/>
        </w:rPr>
        <w:t> </w:t>
      </w:r>
      <w:r>
        <w:rPr/>
        <w:t>possible.</w:t>
      </w:r>
    </w:p>
    <w:p>
      <w:pPr>
        <w:spacing w:before="182"/>
        <w:ind w:left="834" w:right="1669" w:firstLine="0"/>
        <w:jc w:val="center"/>
        <w:rPr>
          <w:b/>
          <w:sz w:val="24"/>
        </w:rPr>
      </w:pPr>
      <w:r>
        <w:rPr/>
        <w:pict>
          <v:rect style="position:absolute;margin-left:60pt;margin-top:5.665858pt;width:479.5pt;height:450.5pt;mso-position-horizontal-relative:page;mso-position-vertical-relative:paragraph;z-index:-252504064" filled="true" fillcolor="#ffffff" stroked="false">
            <v:fill type="solid"/>
            <w10:wrap type="none"/>
          </v:rect>
        </w:pict>
      </w:r>
      <w:r>
        <w:rPr>
          <w:b/>
          <w:color w:val="FF0000"/>
          <w:sz w:val="24"/>
        </w:rPr>
        <w:t>Independent Examiner’s Report to the Trustees on the unaudited financial statement of Friends of Khasdobir, Bangladesh (on Page 4)</w:t>
      </w:r>
    </w:p>
    <w:p>
      <w:pPr>
        <w:spacing w:line="229" w:lineRule="exact" w:before="162"/>
        <w:ind w:left="404" w:right="0" w:firstLine="0"/>
        <w:jc w:val="left"/>
        <w:rPr>
          <w:sz w:val="20"/>
        </w:rPr>
      </w:pPr>
      <w:r>
        <w:rPr>
          <w:sz w:val="20"/>
        </w:rPr>
        <w:t>I report on the accounts of Friends of Khasdobir, Bangladesh, to 31</w:t>
      </w:r>
      <w:r>
        <w:rPr>
          <w:sz w:val="20"/>
          <w:vertAlign w:val="superscript"/>
        </w:rPr>
        <w:t>st</w:t>
      </w:r>
      <w:r>
        <w:rPr>
          <w:sz w:val="20"/>
          <w:vertAlign w:val="baseline"/>
        </w:rPr>
        <w:t> March 2019.</w:t>
      </w:r>
    </w:p>
    <w:p>
      <w:pPr>
        <w:spacing w:line="222" w:lineRule="exact" w:before="0"/>
        <w:ind w:left="404" w:right="0" w:firstLine="0"/>
        <w:jc w:val="left"/>
        <w:rPr>
          <w:b/>
          <w:sz w:val="20"/>
        </w:rPr>
      </w:pPr>
      <w:r>
        <w:rPr>
          <w:b/>
          <w:sz w:val="20"/>
        </w:rPr>
        <w:t>Respective responsibilities of Trustees and Examiner</w:t>
      </w:r>
    </w:p>
    <w:p>
      <w:pPr>
        <w:pStyle w:val="Heading2"/>
        <w:spacing w:line="220" w:lineRule="auto" w:before="11"/>
        <w:ind w:left="404" w:right="1269"/>
      </w:pPr>
      <w:r>
        <w:rPr/>
        <w:t>As the charity's trustees you are responsible for the preparation of the accounts, you consider that the audit requirement of section 144(2) of the Charities Act 2011 (the Act) does not apply and that an independent examination is needed. </w:t>
      </w:r>
      <w:r>
        <w:rPr>
          <w:spacing w:val="-3"/>
        </w:rPr>
        <w:t>It </w:t>
      </w:r>
      <w:r>
        <w:rPr/>
        <w:t>is my responsibility to examine the accounts under section 145 of the Act, to follow the procedures laid down in the General Directions given by the Charity Commission under section 145(5)(b) of the Act, and to state whether particular matters have come to my</w:t>
      </w:r>
      <w:r>
        <w:rPr>
          <w:spacing w:val="-3"/>
        </w:rPr>
        <w:t> </w:t>
      </w:r>
      <w:r>
        <w:rPr/>
        <w:t>attention.</w:t>
      </w:r>
    </w:p>
    <w:p>
      <w:pPr>
        <w:spacing w:line="229" w:lineRule="exact" w:before="2"/>
        <w:ind w:left="404" w:right="0" w:firstLine="0"/>
        <w:jc w:val="left"/>
        <w:rPr>
          <w:b/>
          <w:sz w:val="20"/>
        </w:rPr>
      </w:pPr>
      <w:r>
        <w:rPr>
          <w:b/>
          <w:sz w:val="20"/>
        </w:rPr>
        <w:t>Basis of Independent Examiner’s Statement</w:t>
      </w:r>
    </w:p>
    <w:p>
      <w:pPr>
        <w:pStyle w:val="Heading2"/>
        <w:ind w:left="404" w:right="1261"/>
      </w:pPr>
      <w:r>
        <w:rPr/>
        <w:t>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pPr>
        <w:spacing w:before="0"/>
        <w:ind w:left="404" w:right="0" w:firstLine="0"/>
        <w:jc w:val="left"/>
        <w:rPr>
          <w:rFonts w:ascii="Times New Roman"/>
          <w:sz w:val="24"/>
        </w:rPr>
      </w:pPr>
      <w:r>
        <w:rPr>
          <w:rFonts w:ascii="Times New Roman"/>
          <w:sz w:val="24"/>
        </w:rPr>
        <w:t>In connection with my examination, no matter has come to my attention:</w:t>
      </w:r>
    </w:p>
    <w:p>
      <w:pPr>
        <w:pStyle w:val="ListParagraph"/>
        <w:numPr>
          <w:ilvl w:val="0"/>
          <w:numId w:val="1"/>
        </w:numPr>
        <w:tabs>
          <w:tab w:pos="831" w:val="left" w:leader="none"/>
          <w:tab w:pos="832" w:val="left" w:leader="none"/>
        </w:tabs>
        <w:spacing w:line="240" w:lineRule="auto" w:before="0" w:after="0"/>
        <w:ind w:left="831" w:right="0" w:hanging="428"/>
        <w:jc w:val="left"/>
        <w:rPr>
          <w:sz w:val="24"/>
        </w:rPr>
      </w:pPr>
      <w:r>
        <w:rPr>
          <w:sz w:val="24"/>
        </w:rPr>
        <w:t>which gives me reasonable cause to believe that in any material respect the</w:t>
      </w:r>
      <w:r>
        <w:rPr>
          <w:spacing w:val="-8"/>
          <w:sz w:val="24"/>
        </w:rPr>
        <w:t> </w:t>
      </w:r>
      <w:r>
        <w:rPr>
          <w:sz w:val="24"/>
        </w:rPr>
        <w:t>requirements:</w:t>
      </w:r>
    </w:p>
    <w:p>
      <w:pPr>
        <w:pStyle w:val="ListParagraph"/>
        <w:numPr>
          <w:ilvl w:val="1"/>
          <w:numId w:val="1"/>
        </w:numPr>
        <w:tabs>
          <w:tab w:pos="1112" w:val="left" w:leader="none"/>
          <w:tab w:pos="1113" w:val="left" w:leader="none"/>
        </w:tabs>
        <w:spacing w:line="293" w:lineRule="exact" w:before="2" w:after="0"/>
        <w:ind w:left="1112" w:right="0" w:hanging="426"/>
        <w:jc w:val="left"/>
        <w:rPr>
          <w:sz w:val="24"/>
        </w:rPr>
      </w:pPr>
      <w:r>
        <w:rPr>
          <w:sz w:val="24"/>
        </w:rPr>
        <w:t>to keep proper accounting records in accordance with section 130 of the Act;</w:t>
      </w:r>
      <w:r>
        <w:rPr>
          <w:spacing w:val="-6"/>
          <w:sz w:val="24"/>
        </w:rPr>
        <w:t> </w:t>
      </w:r>
      <w:r>
        <w:rPr>
          <w:sz w:val="24"/>
        </w:rPr>
        <w:t>and</w:t>
      </w:r>
    </w:p>
    <w:p>
      <w:pPr>
        <w:pStyle w:val="ListParagraph"/>
        <w:numPr>
          <w:ilvl w:val="1"/>
          <w:numId w:val="1"/>
        </w:numPr>
        <w:tabs>
          <w:tab w:pos="1112" w:val="left" w:leader="none"/>
          <w:tab w:pos="1113" w:val="left" w:leader="none"/>
        </w:tabs>
        <w:spacing w:line="237" w:lineRule="auto" w:before="2" w:after="0"/>
        <w:ind w:left="1112" w:right="1246" w:hanging="425"/>
        <w:jc w:val="left"/>
        <w:rPr>
          <w:sz w:val="24"/>
        </w:rPr>
      </w:pPr>
      <w:r>
        <w:rPr>
          <w:sz w:val="24"/>
        </w:rPr>
        <w:t>to prepare accounts which accord with the accounting records and to comply with the accounting requirements of the</w:t>
      </w:r>
      <w:r>
        <w:rPr>
          <w:spacing w:val="-3"/>
          <w:sz w:val="24"/>
        </w:rPr>
        <w:t> </w:t>
      </w:r>
      <w:r>
        <w:rPr>
          <w:sz w:val="24"/>
        </w:rPr>
        <w:t>Act</w:t>
      </w:r>
    </w:p>
    <w:p>
      <w:pPr>
        <w:spacing w:before="0"/>
        <w:ind w:left="980" w:right="0" w:firstLine="0"/>
        <w:jc w:val="left"/>
        <w:rPr>
          <w:rFonts w:ascii="Times New Roman"/>
          <w:sz w:val="24"/>
        </w:rPr>
      </w:pPr>
      <w:r>
        <w:rPr>
          <w:rFonts w:ascii="Times New Roman"/>
          <w:sz w:val="24"/>
        </w:rPr>
        <w:t>have not been met; or</w:t>
      </w:r>
    </w:p>
    <w:p>
      <w:pPr>
        <w:pStyle w:val="ListParagraph"/>
        <w:numPr>
          <w:ilvl w:val="0"/>
          <w:numId w:val="1"/>
        </w:numPr>
        <w:tabs>
          <w:tab w:pos="832" w:val="left" w:leader="none"/>
        </w:tabs>
        <w:spacing w:line="240" w:lineRule="auto" w:before="0" w:after="0"/>
        <w:ind w:left="831" w:right="2610" w:hanging="428"/>
        <w:jc w:val="left"/>
        <w:rPr>
          <w:sz w:val="24"/>
        </w:rPr>
      </w:pPr>
      <w:r>
        <w:rPr>
          <w:sz w:val="24"/>
        </w:rPr>
        <w:t>to which, in my opinion, attention should be drawn in order to enable a proper understanding of the accounts to be</w:t>
      </w:r>
      <w:r>
        <w:rPr>
          <w:spacing w:val="-5"/>
          <w:sz w:val="24"/>
        </w:rPr>
        <w:t> </w:t>
      </w:r>
      <w:r>
        <w:rPr>
          <w:sz w:val="24"/>
        </w:rPr>
        <w:t>reached.</w:t>
      </w:r>
    </w:p>
    <w:p>
      <w:pPr>
        <w:pStyle w:val="BodyText"/>
        <w:spacing w:before="11"/>
        <w:rPr>
          <w:rFonts w:ascii="Times New Roman"/>
          <w:sz w:val="23"/>
        </w:rPr>
      </w:pPr>
    </w:p>
    <w:p>
      <w:pPr>
        <w:pStyle w:val="Heading3"/>
        <w:ind w:right="1665"/>
        <w:jc w:val="center"/>
        <w:rPr>
          <w:rFonts w:ascii="Times New Roman"/>
        </w:rPr>
      </w:pPr>
      <w:r>
        <w:rPr/>
        <w:pict>
          <v:shape style="position:absolute;margin-left:62.040001pt;margin-top:4.222832pt;width:465.3pt;height:39.65pt;mso-position-horizontal-relative:page;mso-position-vertical-relative:paragraph;z-index:-252505088" type="#_x0000_t202" filled="false" stroked="false">
            <v:textbox inset="0,0,0,0">
              <w:txbxContent>
                <w:p>
                  <w:pPr>
                    <w:tabs>
                      <w:tab w:pos="6664" w:val="left" w:leader="none"/>
                    </w:tabs>
                    <w:spacing w:line="332" w:lineRule="exact" w:before="0"/>
                    <w:ind w:left="0" w:right="0" w:firstLine="0"/>
                    <w:jc w:val="left"/>
                    <w:rPr>
                      <w:rFonts w:ascii="Times New Roman"/>
                      <w:b/>
                      <w:sz w:val="30"/>
                    </w:rPr>
                  </w:pPr>
                  <w:r>
                    <w:rPr>
                      <w:rFonts w:ascii="Times New Roman"/>
                      <w:b/>
                      <w:sz w:val="30"/>
                    </w:rPr>
                    <w:t>FRIENDS OF</w:t>
                  </w:r>
                  <w:r>
                    <w:rPr>
                      <w:rFonts w:ascii="Times New Roman"/>
                      <w:b/>
                      <w:spacing w:val="-4"/>
                      <w:sz w:val="30"/>
                    </w:rPr>
                    <w:t> </w:t>
                  </w:r>
                  <w:r>
                    <w:rPr>
                      <w:rFonts w:ascii="Times New Roman"/>
                      <w:b/>
                      <w:sz w:val="30"/>
                    </w:rPr>
                    <w:t>KHASDOBIR:</w:t>
                  </w:r>
                  <w:r>
                    <w:rPr>
                      <w:rFonts w:ascii="Times New Roman"/>
                      <w:b/>
                      <w:spacing w:val="72"/>
                      <w:sz w:val="30"/>
                    </w:rPr>
                    <w:t> </w:t>
                  </w:r>
                  <w:r>
                    <w:rPr>
                      <w:rFonts w:ascii="Times New Roman"/>
                      <w:b/>
                      <w:sz w:val="30"/>
                    </w:rPr>
                    <w:t>BANGLADESH</w:t>
                    <w:tab/>
                    <w:t>Charity No.</w:t>
                  </w:r>
                  <w:r>
                    <w:rPr>
                      <w:rFonts w:ascii="Times New Roman"/>
                      <w:b/>
                      <w:spacing w:val="-10"/>
                      <w:sz w:val="30"/>
                    </w:rPr>
                    <w:t> </w:t>
                  </w:r>
                  <w:r>
                    <w:rPr>
                      <w:rFonts w:ascii="Times New Roman"/>
                      <w:b/>
                      <w:sz w:val="30"/>
                    </w:rPr>
                    <w:t>1116316</w:t>
                  </w:r>
                </w:p>
                <w:p>
                  <w:pPr>
                    <w:spacing w:before="184"/>
                    <w:ind w:left="118" w:right="0" w:firstLine="0"/>
                    <w:jc w:val="center"/>
                    <w:rPr>
                      <w:rFonts w:ascii="Times New Roman"/>
                      <w:sz w:val="24"/>
                    </w:rPr>
                  </w:pPr>
                  <w:r>
                    <w:rPr>
                      <w:rFonts w:ascii="Times New Roman"/>
                      <w:sz w:val="24"/>
                    </w:rPr>
                    <w:t>3</w:t>
                  </w:r>
                </w:p>
              </w:txbxContent>
            </v:textbox>
            <w10:wrap type="none"/>
          </v:shape>
        </w:pict>
      </w:r>
      <w:r>
        <w:rPr>
          <w:rFonts w:ascii="Times New Roman"/>
        </w:rPr>
        <w:t>ICFS Agar FCA</w:t>
      </w:r>
    </w:p>
    <w:p>
      <w:pPr>
        <w:spacing w:before="1"/>
        <w:ind w:left="834" w:right="1668" w:firstLine="0"/>
        <w:jc w:val="center"/>
        <w:rPr>
          <w:rFonts w:ascii="Times New Roman"/>
          <w:b/>
          <w:sz w:val="22"/>
        </w:rPr>
      </w:pPr>
      <w:r>
        <w:rPr>
          <w:rFonts w:ascii="Times New Roman"/>
          <w:b/>
          <w:sz w:val="22"/>
        </w:rPr>
        <w:t>Robert Whowell &amp; Partners</w:t>
      </w:r>
    </w:p>
    <w:p>
      <w:pPr>
        <w:spacing w:before="23"/>
        <w:ind w:left="834" w:right="1664" w:firstLine="0"/>
        <w:jc w:val="center"/>
        <w:rPr>
          <w:rFonts w:ascii="Times New Roman"/>
          <w:b/>
          <w:sz w:val="22"/>
        </w:rPr>
      </w:pPr>
      <w:r>
        <w:rPr>
          <w:rFonts w:ascii="Times New Roman"/>
          <w:b/>
          <w:sz w:val="22"/>
        </w:rPr>
        <w:t>CHARTERED ACCOUNTANTS AND STATUTORY AUDITORS</w:t>
      </w:r>
    </w:p>
    <w:p>
      <w:pPr>
        <w:spacing w:before="31"/>
        <w:ind w:left="834" w:right="1667" w:firstLine="0"/>
        <w:jc w:val="center"/>
        <w:rPr>
          <w:rFonts w:ascii="Times New Roman"/>
          <w:i/>
          <w:sz w:val="22"/>
        </w:rPr>
      </w:pPr>
      <w:r>
        <w:rPr>
          <w:rFonts w:ascii="Times New Roman"/>
          <w:i/>
          <w:sz w:val="22"/>
        </w:rPr>
        <w:t>78 Loughborough Road, Quorn, Leicestershire, LE12 8DX</w:t>
      </w:r>
    </w:p>
    <w:p>
      <w:pPr>
        <w:spacing w:after="0"/>
        <w:jc w:val="center"/>
        <w:rPr>
          <w:rFonts w:ascii="Times New Roman"/>
          <w:sz w:val="22"/>
        </w:rPr>
        <w:sectPr>
          <w:pgSz w:w="11910" w:h="16840"/>
          <w:pgMar w:top="660" w:bottom="0" w:left="940" w:right="20"/>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2"/>
        <w:gridCol w:w="1330"/>
        <w:gridCol w:w="1243"/>
        <w:gridCol w:w="1289"/>
      </w:tblGrid>
      <w:tr>
        <w:trPr>
          <w:trHeight w:val="932" w:hRule="atLeast"/>
        </w:trPr>
        <w:tc>
          <w:tcPr>
            <w:tcW w:w="9494" w:type="dxa"/>
            <w:gridSpan w:val="4"/>
          </w:tcPr>
          <w:p>
            <w:pPr>
              <w:pStyle w:val="TableParagraph"/>
              <w:spacing w:line="287" w:lineRule="exact" w:before="0"/>
              <w:ind w:left="200"/>
              <w:jc w:val="left"/>
              <w:rPr>
                <w:b/>
                <w:sz w:val="26"/>
              </w:rPr>
            </w:pPr>
            <w:r>
              <w:rPr>
                <w:b/>
                <w:sz w:val="26"/>
              </w:rPr>
              <w:t>Accounts for the Year 1st April, 2018 to 31st March, 2019</w:t>
            </w:r>
          </w:p>
        </w:tc>
      </w:tr>
      <w:tr>
        <w:trPr>
          <w:trHeight w:val="463" w:hRule="atLeast"/>
        </w:trPr>
        <w:tc>
          <w:tcPr>
            <w:tcW w:w="5632" w:type="dxa"/>
          </w:tcPr>
          <w:p>
            <w:pPr>
              <w:pStyle w:val="TableParagraph"/>
              <w:spacing w:before="0"/>
              <w:jc w:val="left"/>
              <w:rPr>
                <w:sz w:val="20"/>
              </w:rPr>
            </w:pPr>
          </w:p>
        </w:tc>
        <w:tc>
          <w:tcPr>
            <w:tcW w:w="1330" w:type="dxa"/>
            <w:shd w:val="clear" w:color="auto" w:fill="FFFF00"/>
          </w:tcPr>
          <w:p>
            <w:pPr>
              <w:pStyle w:val="TableParagraph"/>
              <w:spacing w:line="230" w:lineRule="exact" w:before="0"/>
              <w:ind w:left="454" w:hanging="111"/>
              <w:jc w:val="left"/>
              <w:rPr>
                <w:b/>
                <w:sz w:val="20"/>
              </w:rPr>
            </w:pPr>
            <w:r>
              <w:rPr>
                <w:b/>
                <w:w w:val="95"/>
                <w:sz w:val="20"/>
              </w:rPr>
              <w:t>Present </w:t>
            </w:r>
            <w:r>
              <w:rPr>
                <w:b/>
                <w:sz w:val="20"/>
              </w:rPr>
              <w:t>Year</w:t>
            </w:r>
          </w:p>
        </w:tc>
        <w:tc>
          <w:tcPr>
            <w:tcW w:w="1243" w:type="dxa"/>
          </w:tcPr>
          <w:p>
            <w:pPr>
              <w:pStyle w:val="TableParagraph"/>
              <w:spacing w:line="230" w:lineRule="exact" w:before="0"/>
              <w:ind w:left="398" w:right="228" w:hanging="176"/>
              <w:jc w:val="left"/>
              <w:rPr>
                <w:b/>
                <w:sz w:val="20"/>
              </w:rPr>
            </w:pPr>
            <w:r>
              <w:rPr>
                <w:b/>
                <w:sz w:val="20"/>
              </w:rPr>
              <w:t>Last Full Year</w:t>
            </w:r>
          </w:p>
        </w:tc>
        <w:tc>
          <w:tcPr>
            <w:tcW w:w="1289" w:type="dxa"/>
          </w:tcPr>
          <w:p>
            <w:pPr>
              <w:pStyle w:val="TableParagraph"/>
              <w:spacing w:line="230" w:lineRule="exact" w:before="0"/>
              <w:ind w:left="375" w:right="297" w:hanging="176"/>
              <w:jc w:val="left"/>
              <w:rPr>
                <w:b/>
                <w:sz w:val="20"/>
              </w:rPr>
            </w:pPr>
            <w:r>
              <w:rPr>
                <w:b/>
                <w:sz w:val="20"/>
              </w:rPr>
              <w:t>Last Full Year</w:t>
            </w:r>
          </w:p>
        </w:tc>
      </w:tr>
      <w:tr>
        <w:trPr>
          <w:trHeight w:val="459" w:hRule="atLeast"/>
        </w:trPr>
        <w:tc>
          <w:tcPr>
            <w:tcW w:w="5632" w:type="dxa"/>
          </w:tcPr>
          <w:p>
            <w:pPr>
              <w:pStyle w:val="TableParagraph"/>
              <w:spacing w:before="0"/>
              <w:jc w:val="left"/>
              <w:rPr>
                <w:sz w:val="20"/>
              </w:rPr>
            </w:pPr>
          </w:p>
        </w:tc>
        <w:tc>
          <w:tcPr>
            <w:tcW w:w="1330" w:type="dxa"/>
            <w:shd w:val="clear" w:color="auto" w:fill="FFFF00"/>
          </w:tcPr>
          <w:p>
            <w:pPr>
              <w:pStyle w:val="TableParagraph"/>
              <w:spacing w:line="226" w:lineRule="exact" w:before="0"/>
              <w:ind w:left="189" w:right="186"/>
              <w:jc w:val="center"/>
              <w:rPr>
                <w:b/>
                <w:sz w:val="20"/>
              </w:rPr>
            </w:pPr>
            <w:r>
              <w:rPr>
                <w:b/>
                <w:sz w:val="20"/>
              </w:rPr>
              <w:t>from</w:t>
            </w:r>
          </w:p>
          <w:p>
            <w:pPr>
              <w:pStyle w:val="TableParagraph"/>
              <w:spacing w:line="214" w:lineRule="exact" w:before="0"/>
              <w:ind w:left="189" w:right="189"/>
              <w:jc w:val="center"/>
              <w:rPr>
                <w:b/>
                <w:sz w:val="20"/>
              </w:rPr>
            </w:pPr>
            <w:r>
              <w:rPr>
                <w:b/>
                <w:sz w:val="20"/>
              </w:rPr>
              <w:t>01/04/2018</w:t>
            </w:r>
          </w:p>
        </w:tc>
        <w:tc>
          <w:tcPr>
            <w:tcW w:w="1243" w:type="dxa"/>
          </w:tcPr>
          <w:p>
            <w:pPr>
              <w:pStyle w:val="TableParagraph"/>
              <w:spacing w:line="226" w:lineRule="exact" w:before="0"/>
              <w:ind w:left="134" w:right="156"/>
              <w:jc w:val="center"/>
              <w:rPr>
                <w:b/>
                <w:sz w:val="20"/>
              </w:rPr>
            </w:pPr>
            <w:r>
              <w:rPr>
                <w:b/>
                <w:sz w:val="20"/>
              </w:rPr>
              <w:t>to</w:t>
            </w:r>
          </w:p>
          <w:p>
            <w:pPr>
              <w:pStyle w:val="TableParagraph"/>
              <w:spacing w:line="214" w:lineRule="exact" w:before="0"/>
              <w:ind w:left="135" w:right="156"/>
              <w:jc w:val="center"/>
              <w:rPr>
                <w:b/>
                <w:sz w:val="20"/>
              </w:rPr>
            </w:pPr>
            <w:r>
              <w:rPr>
                <w:b/>
                <w:sz w:val="20"/>
              </w:rPr>
              <w:t>31/03/2018</w:t>
            </w:r>
          </w:p>
        </w:tc>
        <w:tc>
          <w:tcPr>
            <w:tcW w:w="1289" w:type="dxa"/>
          </w:tcPr>
          <w:p>
            <w:pPr>
              <w:pStyle w:val="TableParagraph"/>
              <w:spacing w:line="226" w:lineRule="exact" w:before="0"/>
              <w:ind w:left="110" w:right="225"/>
              <w:jc w:val="center"/>
              <w:rPr>
                <w:b/>
                <w:sz w:val="20"/>
              </w:rPr>
            </w:pPr>
            <w:r>
              <w:rPr>
                <w:b/>
                <w:sz w:val="20"/>
              </w:rPr>
              <w:t>to</w:t>
            </w:r>
          </w:p>
          <w:p>
            <w:pPr>
              <w:pStyle w:val="TableParagraph"/>
              <w:spacing w:line="214" w:lineRule="exact" w:before="0"/>
              <w:ind w:left="112" w:right="225"/>
              <w:jc w:val="center"/>
              <w:rPr>
                <w:b/>
                <w:sz w:val="20"/>
              </w:rPr>
            </w:pPr>
            <w:r>
              <w:rPr>
                <w:b/>
                <w:sz w:val="20"/>
              </w:rPr>
              <w:t>31/03/2017</w:t>
            </w:r>
          </w:p>
        </w:tc>
      </w:tr>
      <w:tr>
        <w:trPr>
          <w:trHeight w:val="457" w:hRule="atLeast"/>
        </w:trPr>
        <w:tc>
          <w:tcPr>
            <w:tcW w:w="5632" w:type="dxa"/>
          </w:tcPr>
          <w:p>
            <w:pPr>
              <w:pStyle w:val="TableParagraph"/>
              <w:spacing w:before="0"/>
              <w:jc w:val="left"/>
              <w:rPr>
                <w:sz w:val="20"/>
              </w:rPr>
            </w:pPr>
          </w:p>
        </w:tc>
        <w:tc>
          <w:tcPr>
            <w:tcW w:w="1330" w:type="dxa"/>
            <w:shd w:val="clear" w:color="auto" w:fill="FFFF00"/>
          </w:tcPr>
          <w:p>
            <w:pPr>
              <w:pStyle w:val="TableParagraph"/>
              <w:spacing w:line="224" w:lineRule="exact" w:before="0"/>
              <w:ind w:left="189" w:right="189"/>
              <w:jc w:val="center"/>
              <w:rPr>
                <w:b/>
                <w:sz w:val="20"/>
              </w:rPr>
            </w:pPr>
            <w:r>
              <w:rPr>
                <w:b/>
                <w:sz w:val="20"/>
              </w:rPr>
              <w:t>to</w:t>
            </w:r>
          </w:p>
          <w:p>
            <w:pPr>
              <w:pStyle w:val="TableParagraph"/>
              <w:spacing w:line="212" w:lineRule="exact" w:before="0"/>
              <w:ind w:left="189" w:right="189"/>
              <w:jc w:val="center"/>
              <w:rPr>
                <w:b/>
                <w:sz w:val="20"/>
              </w:rPr>
            </w:pPr>
            <w:r>
              <w:rPr>
                <w:b/>
                <w:sz w:val="20"/>
              </w:rPr>
              <w:t>31/03/2019</w:t>
            </w:r>
          </w:p>
        </w:tc>
        <w:tc>
          <w:tcPr>
            <w:tcW w:w="1243" w:type="dxa"/>
          </w:tcPr>
          <w:p>
            <w:pPr>
              <w:pStyle w:val="TableParagraph"/>
              <w:spacing w:before="0"/>
              <w:jc w:val="left"/>
              <w:rPr>
                <w:sz w:val="20"/>
              </w:rPr>
            </w:pPr>
          </w:p>
        </w:tc>
        <w:tc>
          <w:tcPr>
            <w:tcW w:w="1289" w:type="dxa"/>
          </w:tcPr>
          <w:p>
            <w:pPr>
              <w:pStyle w:val="TableParagraph"/>
              <w:spacing w:before="0"/>
              <w:jc w:val="left"/>
              <w:rPr>
                <w:sz w:val="20"/>
              </w:rPr>
            </w:pPr>
          </w:p>
        </w:tc>
      </w:tr>
      <w:tr>
        <w:trPr>
          <w:trHeight w:val="469" w:hRule="atLeast"/>
        </w:trPr>
        <w:tc>
          <w:tcPr>
            <w:tcW w:w="5632" w:type="dxa"/>
          </w:tcPr>
          <w:p>
            <w:pPr>
              <w:pStyle w:val="TableParagraph"/>
              <w:spacing w:before="72"/>
              <w:ind w:left="200"/>
              <w:jc w:val="left"/>
              <w:rPr>
                <w:b/>
                <w:sz w:val="20"/>
              </w:rPr>
            </w:pPr>
            <w:r>
              <w:rPr>
                <w:b/>
                <w:sz w:val="20"/>
              </w:rPr>
              <w:t>RECEIPTS</w:t>
            </w:r>
          </w:p>
        </w:tc>
        <w:tc>
          <w:tcPr>
            <w:tcW w:w="1330" w:type="dxa"/>
          </w:tcPr>
          <w:p>
            <w:pPr>
              <w:pStyle w:val="TableParagraph"/>
              <w:spacing w:before="72"/>
              <w:jc w:val="center"/>
              <w:rPr>
                <w:b/>
                <w:sz w:val="20"/>
              </w:rPr>
            </w:pPr>
            <w:r>
              <w:rPr>
                <w:b/>
                <w:w w:val="99"/>
                <w:sz w:val="20"/>
              </w:rPr>
              <w:t>£</w:t>
            </w:r>
          </w:p>
        </w:tc>
        <w:tc>
          <w:tcPr>
            <w:tcW w:w="1243" w:type="dxa"/>
          </w:tcPr>
          <w:p>
            <w:pPr>
              <w:pStyle w:val="TableParagraph"/>
              <w:spacing w:before="72"/>
              <w:ind w:right="22"/>
              <w:jc w:val="center"/>
              <w:rPr>
                <w:b/>
                <w:sz w:val="20"/>
              </w:rPr>
            </w:pPr>
            <w:r>
              <w:rPr>
                <w:b/>
                <w:w w:val="99"/>
                <w:sz w:val="20"/>
              </w:rPr>
              <w:t>£</w:t>
            </w:r>
          </w:p>
        </w:tc>
        <w:tc>
          <w:tcPr>
            <w:tcW w:w="1289" w:type="dxa"/>
          </w:tcPr>
          <w:p>
            <w:pPr>
              <w:pStyle w:val="TableParagraph"/>
              <w:spacing w:before="72"/>
              <w:ind w:right="116"/>
              <w:jc w:val="center"/>
              <w:rPr>
                <w:b/>
                <w:sz w:val="20"/>
              </w:rPr>
            </w:pPr>
            <w:r>
              <w:rPr>
                <w:b/>
                <w:w w:val="99"/>
                <w:sz w:val="20"/>
              </w:rPr>
              <w:t>£</w:t>
            </w:r>
          </w:p>
        </w:tc>
      </w:tr>
      <w:tr>
        <w:trPr>
          <w:trHeight w:val="404" w:hRule="atLeast"/>
        </w:trPr>
        <w:tc>
          <w:tcPr>
            <w:tcW w:w="5632" w:type="dxa"/>
          </w:tcPr>
          <w:p>
            <w:pPr>
              <w:pStyle w:val="TableParagraph"/>
              <w:spacing w:line="227" w:lineRule="exact" w:before="157"/>
              <w:ind w:left="200"/>
              <w:jc w:val="left"/>
              <w:rPr>
                <w:sz w:val="20"/>
              </w:rPr>
            </w:pPr>
            <w:r>
              <w:rPr>
                <w:sz w:val="20"/>
              </w:rPr>
              <w:t>Donations from Individuals: Gift Aid Tax Recoverable</w:t>
            </w:r>
          </w:p>
        </w:tc>
        <w:tc>
          <w:tcPr>
            <w:tcW w:w="1330" w:type="dxa"/>
          </w:tcPr>
          <w:p>
            <w:pPr>
              <w:pStyle w:val="TableParagraph"/>
              <w:spacing w:line="227" w:lineRule="exact" w:before="157"/>
              <w:ind w:right="105"/>
              <w:rPr>
                <w:sz w:val="20"/>
              </w:rPr>
            </w:pPr>
            <w:r>
              <w:rPr>
                <w:w w:val="95"/>
                <w:sz w:val="20"/>
              </w:rPr>
              <w:t>14,229.30</w:t>
            </w:r>
          </w:p>
        </w:tc>
        <w:tc>
          <w:tcPr>
            <w:tcW w:w="1243" w:type="dxa"/>
          </w:tcPr>
          <w:p>
            <w:pPr>
              <w:pStyle w:val="TableParagraph"/>
              <w:spacing w:line="227" w:lineRule="exact" w:before="157"/>
              <w:ind w:right="129"/>
              <w:rPr>
                <w:sz w:val="20"/>
              </w:rPr>
            </w:pPr>
            <w:r>
              <w:rPr>
                <w:w w:val="95"/>
                <w:sz w:val="20"/>
              </w:rPr>
              <w:t>15,836</w:t>
            </w:r>
          </w:p>
        </w:tc>
        <w:tc>
          <w:tcPr>
            <w:tcW w:w="1289" w:type="dxa"/>
          </w:tcPr>
          <w:p>
            <w:pPr>
              <w:pStyle w:val="TableParagraph"/>
              <w:spacing w:line="227" w:lineRule="exact" w:before="157"/>
              <w:ind w:right="198"/>
              <w:rPr>
                <w:sz w:val="20"/>
              </w:rPr>
            </w:pPr>
            <w:r>
              <w:rPr>
                <w:w w:val="95"/>
                <w:sz w:val="20"/>
              </w:rPr>
              <w:t>22,223</w:t>
            </w:r>
          </w:p>
        </w:tc>
      </w:tr>
      <w:tr>
        <w:trPr>
          <w:trHeight w:val="254" w:hRule="atLeast"/>
        </w:trPr>
        <w:tc>
          <w:tcPr>
            <w:tcW w:w="5632" w:type="dxa"/>
          </w:tcPr>
          <w:p>
            <w:pPr>
              <w:pStyle w:val="TableParagraph"/>
              <w:spacing w:line="227" w:lineRule="exact"/>
              <w:ind w:left="200"/>
              <w:jc w:val="left"/>
              <w:rPr>
                <w:sz w:val="20"/>
              </w:rPr>
            </w:pPr>
            <w:r>
              <w:rPr>
                <w:sz w:val="20"/>
              </w:rPr>
              <w:t>Donations from Individuals: Gift Aid Tax Not Recoverable</w:t>
            </w:r>
          </w:p>
        </w:tc>
        <w:tc>
          <w:tcPr>
            <w:tcW w:w="1330" w:type="dxa"/>
          </w:tcPr>
          <w:p>
            <w:pPr>
              <w:pStyle w:val="TableParagraph"/>
              <w:spacing w:line="227" w:lineRule="exact"/>
              <w:ind w:right="105"/>
              <w:rPr>
                <w:sz w:val="20"/>
              </w:rPr>
            </w:pPr>
            <w:r>
              <w:rPr>
                <w:w w:val="95"/>
                <w:sz w:val="20"/>
              </w:rPr>
              <w:t>3,633.78</w:t>
            </w:r>
          </w:p>
        </w:tc>
        <w:tc>
          <w:tcPr>
            <w:tcW w:w="1243" w:type="dxa"/>
          </w:tcPr>
          <w:p>
            <w:pPr>
              <w:pStyle w:val="TableParagraph"/>
              <w:spacing w:line="227" w:lineRule="exact"/>
              <w:ind w:right="129"/>
              <w:rPr>
                <w:sz w:val="20"/>
              </w:rPr>
            </w:pPr>
            <w:r>
              <w:rPr>
                <w:w w:val="95"/>
                <w:sz w:val="20"/>
              </w:rPr>
              <w:t>17,243</w:t>
            </w:r>
          </w:p>
        </w:tc>
        <w:tc>
          <w:tcPr>
            <w:tcW w:w="1289" w:type="dxa"/>
          </w:tcPr>
          <w:p>
            <w:pPr>
              <w:pStyle w:val="TableParagraph"/>
              <w:spacing w:line="227" w:lineRule="exact"/>
              <w:ind w:right="198"/>
              <w:rPr>
                <w:sz w:val="20"/>
              </w:rPr>
            </w:pPr>
            <w:r>
              <w:rPr>
                <w:w w:val="95"/>
                <w:sz w:val="20"/>
              </w:rPr>
              <w:t>14,652</w:t>
            </w:r>
          </w:p>
        </w:tc>
      </w:tr>
      <w:tr>
        <w:trPr>
          <w:trHeight w:val="255" w:hRule="atLeast"/>
        </w:trPr>
        <w:tc>
          <w:tcPr>
            <w:tcW w:w="5632" w:type="dxa"/>
          </w:tcPr>
          <w:p>
            <w:pPr>
              <w:pStyle w:val="TableParagraph"/>
              <w:spacing w:line="228" w:lineRule="exact"/>
              <w:ind w:left="200"/>
              <w:jc w:val="left"/>
              <w:rPr>
                <w:sz w:val="20"/>
              </w:rPr>
            </w:pPr>
            <w:r>
              <w:rPr>
                <w:sz w:val="20"/>
              </w:rPr>
              <w:t>Fundraising Meals Income: Gift Aid Tax Recoverable</w:t>
            </w:r>
          </w:p>
        </w:tc>
        <w:tc>
          <w:tcPr>
            <w:tcW w:w="1330" w:type="dxa"/>
          </w:tcPr>
          <w:p>
            <w:pPr>
              <w:pStyle w:val="TableParagraph"/>
              <w:spacing w:line="228" w:lineRule="exact"/>
              <w:ind w:right="105"/>
              <w:rPr>
                <w:sz w:val="20"/>
              </w:rPr>
            </w:pPr>
            <w:r>
              <w:rPr>
                <w:w w:val="95"/>
                <w:sz w:val="20"/>
              </w:rPr>
              <w:t>2,931.00</w:t>
            </w:r>
          </w:p>
        </w:tc>
        <w:tc>
          <w:tcPr>
            <w:tcW w:w="1243" w:type="dxa"/>
          </w:tcPr>
          <w:p>
            <w:pPr>
              <w:pStyle w:val="TableParagraph"/>
              <w:spacing w:line="228" w:lineRule="exact"/>
              <w:ind w:right="127"/>
              <w:rPr>
                <w:sz w:val="20"/>
              </w:rPr>
            </w:pPr>
            <w:r>
              <w:rPr>
                <w:sz w:val="20"/>
              </w:rPr>
              <w:t>4,439</w:t>
            </w:r>
          </w:p>
        </w:tc>
        <w:tc>
          <w:tcPr>
            <w:tcW w:w="1289" w:type="dxa"/>
          </w:tcPr>
          <w:p>
            <w:pPr>
              <w:pStyle w:val="TableParagraph"/>
              <w:spacing w:line="228" w:lineRule="exact"/>
              <w:ind w:right="198"/>
              <w:rPr>
                <w:sz w:val="20"/>
              </w:rPr>
            </w:pPr>
            <w:r>
              <w:rPr>
                <w:sz w:val="20"/>
              </w:rPr>
              <w:t>3,749</w:t>
            </w:r>
          </w:p>
        </w:tc>
      </w:tr>
      <w:tr>
        <w:trPr>
          <w:trHeight w:val="242" w:hRule="atLeast"/>
        </w:trPr>
        <w:tc>
          <w:tcPr>
            <w:tcW w:w="5632" w:type="dxa"/>
          </w:tcPr>
          <w:p>
            <w:pPr>
              <w:pStyle w:val="TableParagraph"/>
              <w:spacing w:line="214" w:lineRule="exact" w:before="9"/>
              <w:ind w:left="200"/>
              <w:jc w:val="left"/>
              <w:rPr>
                <w:sz w:val="20"/>
              </w:rPr>
            </w:pPr>
            <w:r>
              <w:rPr>
                <w:sz w:val="20"/>
              </w:rPr>
              <w:t>Fundraising Meals Income: Gift Aid Tax Not Recoverable</w:t>
            </w:r>
          </w:p>
        </w:tc>
        <w:tc>
          <w:tcPr>
            <w:tcW w:w="1330" w:type="dxa"/>
          </w:tcPr>
          <w:p>
            <w:pPr>
              <w:pStyle w:val="TableParagraph"/>
              <w:spacing w:line="214" w:lineRule="exact" w:before="9"/>
              <w:ind w:right="105"/>
              <w:rPr>
                <w:sz w:val="20"/>
              </w:rPr>
            </w:pPr>
            <w:r>
              <w:rPr>
                <w:w w:val="95"/>
                <w:sz w:val="20"/>
              </w:rPr>
              <w:t>243.00</w:t>
            </w:r>
          </w:p>
        </w:tc>
        <w:tc>
          <w:tcPr>
            <w:tcW w:w="1243" w:type="dxa"/>
          </w:tcPr>
          <w:p>
            <w:pPr>
              <w:pStyle w:val="TableParagraph"/>
              <w:spacing w:line="214" w:lineRule="exact" w:before="9"/>
              <w:ind w:right="127"/>
              <w:rPr>
                <w:sz w:val="20"/>
              </w:rPr>
            </w:pPr>
            <w:r>
              <w:rPr>
                <w:sz w:val="20"/>
              </w:rPr>
              <w:t>531</w:t>
            </w:r>
          </w:p>
        </w:tc>
        <w:tc>
          <w:tcPr>
            <w:tcW w:w="1289" w:type="dxa"/>
          </w:tcPr>
          <w:p>
            <w:pPr>
              <w:pStyle w:val="TableParagraph"/>
              <w:spacing w:line="214" w:lineRule="exact" w:before="9"/>
              <w:ind w:right="196"/>
              <w:rPr>
                <w:sz w:val="20"/>
              </w:rPr>
            </w:pPr>
            <w:r>
              <w:rPr>
                <w:sz w:val="20"/>
              </w:rPr>
              <w:t>447</w:t>
            </w:r>
          </w:p>
        </w:tc>
      </w:tr>
      <w:tr>
        <w:trPr>
          <w:trHeight w:val="459" w:hRule="atLeast"/>
        </w:trPr>
        <w:tc>
          <w:tcPr>
            <w:tcW w:w="5632" w:type="dxa"/>
          </w:tcPr>
          <w:p>
            <w:pPr>
              <w:pStyle w:val="TableParagraph"/>
              <w:spacing w:line="225" w:lineRule="exact" w:before="0"/>
              <w:ind w:left="200"/>
              <w:jc w:val="left"/>
              <w:rPr>
                <w:sz w:val="20"/>
              </w:rPr>
            </w:pPr>
            <w:r>
              <w:rPr>
                <w:sz w:val="20"/>
              </w:rPr>
              <w:t>Donations From Individuals on The London Walk: Gift Aid Tax</w:t>
            </w:r>
          </w:p>
          <w:p>
            <w:pPr>
              <w:pStyle w:val="TableParagraph"/>
              <w:spacing w:line="215" w:lineRule="exact" w:before="0"/>
              <w:ind w:left="200"/>
              <w:jc w:val="left"/>
              <w:rPr>
                <w:sz w:val="20"/>
              </w:rPr>
            </w:pPr>
            <w:r>
              <w:rPr>
                <w:sz w:val="20"/>
              </w:rPr>
              <w:t>Recoverable</w:t>
            </w:r>
          </w:p>
        </w:tc>
        <w:tc>
          <w:tcPr>
            <w:tcW w:w="1330" w:type="dxa"/>
          </w:tcPr>
          <w:p>
            <w:pPr>
              <w:pStyle w:val="TableParagraph"/>
              <w:spacing w:before="6"/>
              <w:jc w:val="left"/>
              <w:rPr>
                <w:i/>
                <w:sz w:val="19"/>
              </w:rPr>
            </w:pPr>
          </w:p>
          <w:p>
            <w:pPr>
              <w:pStyle w:val="TableParagraph"/>
              <w:spacing w:line="215" w:lineRule="exact" w:before="0"/>
              <w:ind w:right="105"/>
              <w:rPr>
                <w:sz w:val="20"/>
              </w:rPr>
            </w:pPr>
            <w:r>
              <w:rPr>
                <w:w w:val="95"/>
                <w:sz w:val="20"/>
              </w:rPr>
              <w:t>876.34</w:t>
            </w:r>
          </w:p>
        </w:tc>
        <w:tc>
          <w:tcPr>
            <w:tcW w:w="1243" w:type="dxa"/>
          </w:tcPr>
          <w:p>
            <w:pPr>
              <w:pStyle w:val="TableParagraph"/>
              <w:spacing w:before="6"/>
              <w:jc w:val="left"/>
              <w:rPr>
                <w:i/>
                <w:sz w:val="19"/>
              </w:rPr>
            </w:pPr>
          </w:p>
          <w:p>
            <w:pPr>
              <w:pStyle w:val="TableParagraph"/>
              <w:spacing w:line="215" w:lineRule="exact" w:before="0"/>
              <w:ind w:right="127"/>
              <w:rPr>
                <w:sz w:val="20"/>
              </w:rPr>
            </w:pPr>
            <w:r>
              <w:rPr>
                <w:sz w:val="20"/>
              </w:rPr>
              <w:t>688</w:t>
            </w:r>
          </w:p>
        </w:tc>
        <w:tc>
          <w:tcPr>
            <w:tcW w:w="1289" w:type="dxa"/>
          </w:tcPr>
          <w:p>
            <w:pPr>
              <w:pStyle w:val="TableParagraph"/>
              <w:spacing w:before="6"/>
              <w:jc w:val="left"/>
              <w:rPr>
                <w:i/>
                <w:sz w:val="19"/>
              </w:rPr>
            </w:pPr>
          </w:p>
          <w:p>
            <w:pPr>
              <w:pStyle w:val="TableParagraph"/>
              <w:spacing w:line="215" w:lineRule="exact" w:before="0"/>
              <w:ind w:right="196"/>
              <w:rPr>
                <w:sz w:val="20"/>
              </w:rPr>
            </w:pPr>
            <w:r>
              <w:rPr>
                <w:sz w:val="20"/>
              </w:rPr>
              <w:t>757</w:t>
            </w:r>
          </w:p>
        </w:tc>
      </w:tr>
      <w:tr>
        <w:trPr>
          <w:trHeight w:val="472" w:hRule="atLeast"/>
        </w:trPr>
        <w:tc>
          <w:tcPr>
            <w:tcW w:w="5632" w:type="dxa"/>
          </w:tcPr>
          <w:p>
            <w:pPr>
              <w:pStyle w:val="TableParagraph"/>
              <w:spacing w:line="226" w:lineRule="exact" w:before="0"/>
              <w:ind w:left="200"/>
              <w:jc w:val="left"/>
              <w:rPr>
                <w:sz w:val="20"/>
              </w:rPr>
            </w:pPr>
            <w:r>
              <w:rPr>
                <w:sz w:val="20"/>
              </w:rPr>
              <w:t>Donations From Individuals on The London Walk: Gift Aid Tax</w:t>
            </w:r>
          </w:p>
          <w:p>
            <w:pPr>
              <w:pStyle w:val="TableParagraph"/>
              <w:spacing w:line="227" w:lineRule="exact" w:before="0"/>
              <w:ind w:left="200"/>
              <w:jc w:val="left"/>
              <w:rPr>
                <w:sz w:val="20"/>
              </w:rPr>
            </w:pPr>
            <w:r>
              <w:rPr>
                <w:sz w:val="20"/>
              </w:rPr>
              <w:t>Not Recoverable</w:t>
            </w:r>
          </w:p>
        </w:tc>
        <w:tc>
          <w:tcPr>
            <w:tcW w:w="1330" w:type="dxa"/>
          </w:tcPr>
          <w:p>
            <w:pPr>
              <w:pStyle w:val="TableParagraph"/>
              <w:jc w:val="left"/>
              <w:rPr>
                <w:i/>
                <w:sz w:val="19"/>
              </w:rPr>
            </w:pPr>
          </w:p>
          <w:p>
            <w:pPr>
              <w:pStyle w:val="TableParagraph"/>
              <w:spacing w:line="227" w:lineRule="exact" w:before="0"/>
              <w:ind w:right="105"/>
              <w:rPr>
                <w:sz w:val="20"/>
              </w:rPr>
            </w:pPr>
            <w:r>
              <w:rPr>
                <w:sz w:val="20"/>
              </w:rPr>
              <w:t>35.00</w:t>
            </w:r>
          </w:p>
        </w:tc>
        <w:tc>
          <w:tcPr>
            <w:tcW w:w="1243" w:type="dxa"/>
          </w:tcPr>
          <w:p>
            <w:pPr>
              <w:pStyle w:val="TableParagraph"/>
              <w:jc w:val="left"/>
              <w:rPr>
                <w:i/>
                <w:sz w:val="19"/>
              </w:rPr>
            </w:pPr>
          </w:p>
          <w:p>
            <w:pPr>
              <w:pStyle w:val="TableParagraph"/>
              <w:spacing w:line="227" w:lineRule="exact" w:before="0"/>
              <w:ind w:right="129"/>
              <w:rPr>
                <w:sz w:val="20"/>
              </w:rPr>
            </w:pPr>
            <w:r>
              <w:rPr>
                <w:sz w:val="20"/>
              </w:rPr>
              <w:t>1,062</w:t>
            </w:r>
          </w:p>
        </w:tc>
        <w:tc>
          <w:tcPr>
            <w:tcW w:w="1289" w:type="dxa"/>
          </w:tcPr>
          <w:p>
            <w:pPr>
              <w:pStyle w:val="TableParagraph"/>
              <w:jc w:val="left"/>
              <w:rPr>
                <w:i/>
                <w:sz w:val="19"/>
              </w:rPr>
            </w:pPr>
          </w:p>
          <w:p>
            <w:pPr>
              <w:pStyle w:val="TableParagraph"/>
              <w:spacing w:line="227" w:lineRule="exact" w:before="0"/>
              <w:ind w:right="196"/>
              <w:rPr>
                <w:sz w:val="20"/>
              </w:rPr>
            </w:pPr>
            <w:r>
              <w:rPr>
                <w:sz w:val="20"/>
              </w:rPr>
              <w:t>81</w:t>
            </w:r>
          </w:p>
        </w:tc>
      </w:tr>
      <w:tr>
        <w:trPr>
          <w:trHeight w:val="254" w:hRule="atLeast"/>
        </w:trPr>
        <w:tc>
          <w:tcPr>
            <w:tcW w:w="5632" w:type="dxa"/>
          </w:tcPr>
          <w:p>
            <w:pPr>
              <w:pStyle w:val="TableParagraph"/>
              <w:spacing w:line="227" w:lineRule="exact"/>
              <w:ind w:left="200"/>
              <w:jc w:val="left"/>
              <w:rPr>
                <w:sz w:val="20"/>
              </w:rPr>
            </w:pPr>
            <w:r>
              <w:rPr>
                <w:sz w:val="20"/>
              </w:rPr>
              <w:t>Donations from Groups, Toc H Branches and Other Organisations</w:t>
            </w:r>
          </w:p>
        </w:tc>
        <w:tc>
          <w:tcPr>
            <w:tcW w:w="1330" w:type="dxa"/>
          </w:tcPr>
          <w:p>
            <w:pPr>
              <w:pStyle w:val="TableParagraph"/>
              <w:spacing w:line="227" w:lineRule="exact"/>
              <w:ind w:right="105"/>
              <w:rPr>
                <w:sz w:val="20"/>
              </w:rPr>
            </w:pPr>
            <w:r>
              <w:rPr>
                <w:w w:val="95"/>
                <w:sz w:val="20"/>
              </w:rPr>
              <w:t>4,923.35</w:t>
            </w:r>
          </w:p>
        </w:tc>
        <w:tc>
          <w:tcPr>
            <w:tcW w:w="1243" w:type="dxa"/>
          </w:tcPr>
          <w:p>
            <w:pPr>
              <w:pStyle w:val="TableParagraph"/>
              <w:spacing w:line="227" w:lineRule="exact"/>
              <w:ind w:right="129"/>
              <w:rPr>
                <w:sz w:val="20"/>
              </w:rPr>
            </w:pPr>
            <w:r>
              <w:rPr>
                <w:sz w:val="20"/>
              </w:rPr>
              <w:t>6,166</w:t>
            </w:r>
          </w:p>
        </w:tc>
        <w:tc>
          <w:tcPr>
            <w:tcW w:w="1289" w:type="dxa"/>
          </w:tcPr>
          <w:p>
            <w:pPr>
              <w:pStyle w:val="TableParagraph"/>
              <w:spacing w:line="227" w:lineRule="exact"/>
              <w:ind w:right="196"/>
              <w:rPr>
                <w:sz w:val="20"/>
              </w:rPr>
            </w:pPr>
            <w:r>
              <w:rPr>
                <w:sz w:val="20"/>
              </w:rPr>
              <w:t>826</w:t>
            </w:r>
          </w:p>
        </w:tc>
      </w:tr>
      <w:tr>
        <w:trPr>
          <w:trHeight w:val="255" w:hRule="atLeast"/>
        </w:trPr>
        <w:tc>
          <w:tcPr>
            <w:tcW w:w="5632" w:type="dxa"/>
          </w:tcPr>
          <w:p>
            <w:pPr>
              <w:pStyle w:val="TableParagraph"/>
              <w:spacing w:line="228" w:lineRule="exact"/>
              <w:ind w:left="200"/>
              <w:jc w:val="left"/>
              <w:rPr>
                <w:sz w:val="20"/>
              </w:rPr>
            </w:pPr>
            <w:r>
              <w:rPr>
                <w:sz w:val="20"/>
              </w:rPr>
              <w:t>Legacies</w:t>
            </w:r>
          </w:p>
        </w:tc>
        <w:tc>
          <w:tcPr>
            <w:tcW w:w="1330" w:type="dxa"/>
          </w:tcPr>
          <w:p>
            <w:pPr>
              <w:pStyle w:val="TableParagraph"/>
              <w:spacing w:line="228" w:lineRule="exact"/>
              <w:ind w:right="105"/>
              <w:rPr>
                <w:sz w:val="20"/>
              </w:rPr>
            </w:pPr>
            <w:r>
              <w:rPr>
                <w:sz w:val="20"/>
              </w:rPr>
              <w:t>0.00</w:t>
            </w:r>
          </w:p>
        </w:tc>
        <w:tc>
          <w:tcPr>
            <w:tcW w:w="1243" w:type="dxa"/>
          </w:tcPr>
          <w:p>
            <w:pPr>
              <w:pStyle w:val="TableParagraph"/>
              <w:spacing w:line="228" w:lineRule="exact"/>
              <w:ind w:right="130"/>
              <w:rPr>
                <w:sz w:val="20"/>
              </w:rPr>
            </w:pPr>
            <w:r>
              <w:rPr>
                <w:w w:val="99"/>
                <w:sz w:val="20"/>
              </w:rPr>
              <w:t>0</w:t>
            </w:r>
          </w:p>
        </w:tc>
        <w:tc>
          <w:tcPr>
            <w:tcW w:w="1289" w:type="dxa"/>
          </w:tcPr>
          <w:p>
            <w:pPr>
              <w:pStyle w:val="TableParagraph"/>
              <w:spacing w:line="228" w:lineRule="exact"/>
              <w:ind w:right="198"/>
              <w:rPr>
                <w:sz w:val="20"/>
              </w:rPr>
            </w:pPr>
            <w:r>
              <w:rPr>
                <w:sz w:val="20"/>
              </w:rPr>
              <w:t>2,000</w:t>
            </w:r>
          </w:p>
        </w:tc>
      </w:tr>
      <w:tr>
        <w:trPr>
          <w:trHeight w:val="242" w:hRule="atLeast"/>
        </w:trPr>
        <w:tc>
          <w:tcPr>
            <w:tcW w:w="5632" w:type="dxa"/>
          </w:tcPr>
          <w:p>
            <w:pPr>
              <w:pStyle w:val="TableParagraph"/>
              <w:spacing w:line="214" w:lineRule="exact" w:before="9"/>
              <w:ind w:left="200"/>
              <w:jc w:val="left"/>
              <w:rPr>
                <w:sz w:val="20"/>
              </w:rPr>
            </w:pPr>
            <w:r>
              <w:rPr>
                <w:sz w:val="20"/>
              </w:rPr>
              <w:t>Sales of Calendars, Surplus Jewellery, and Other Items</w:t>
            </w:r>
          </w:p>
        </w:tc>
        <w:tc>
          <w:tcPr>
            <w:tcW w:w="1330" w:type="dxa"/>
          </w:tcPr>
          <w:p>
            <w:pPr>
              <w:pStyle w:val="TableParagraph"/>
              <w:spacing w:line="214" w:lineRule="exact" w:before="9"/>
              <w:ind w:right="105"/>
              <w:rPr>
                <w:sz w:val="20"/>
              </w:rPr>
            </w:pPr>
            <w:r>
              <w:rPr>
                <w:sz w:val="20"/>
              </w:rPr>
              <w:t>0.00</w:t>
            </w:r>
          </w:p>
        </w:tc>
        <w:tc>
          <w:tcPr>
            <w:tcW w:w="1243" w:type="dxa"/>
          </w:tcPr>
          <w:p>
            <w:pPr>
              <w:pStyle w:val="TableParagraph"/>
              <w:spacing w:line="214" w:lineRule="exact" w:before="9"/>
              <w:ind w:right="130"/>
              <w:rPr>
                <w:sz w:val="20"/>
              </w:rPr>
            </w:pPr>
            <w:r>
              <w:rPr>
                <w:w w:val="99"/>
                <w:sz w:val="20"/>
              </w:rPr>
              <w:t>0</w:t>
            </w:r>
          </w:p>
        </w:tc>
        <w:tc>
          <w:tcPr>
            <w:tcW w:w="1289" w:type="dxa"/>
          </w:tcPr>
          <w:p>
            <w:pPr>
              <w:pStyle w:val="TableParagraph"/>
              <w:spacing w:line="214" w:lineRule="exact" w:before="9"/>
              <w:ind w:right="196"/>
              <w:rPr>
                <w:sz w:val="20"/>
              </w:rPr>
            </w:pPr>
            <w:r>
              <w:rPr>
                <w:sz w:val="20"/>
              </w:rPr>
              <w:t>30</w:t>
            </w:r>
          </w:p>
        </w:tc>
      </w:tr>
      <w:tr>
        <w:trPr>
          <w:trHeight w:val="459" w:hRule="atLeast"/>
        </w:trPr>
        <w:tc>
          <w:tcPr>
            <w:tcW w:w="5632" w:type="dxa"/>
          </w:tcPr>
          <w:p>
            <w:pPr>
              <w:pStyle w:val="TableParagraph"/>
              <w:spacing w:line="224" w:lineRule="exact" w:before="0"/>
              <w:ind w:left="200"/>
              <w:jc w:val="left"/>
              <w:rPr>
                <w:sz w:val="20"/>
              </w:rPr>
            </w:pPr>
            <w:r>
              <w:rPr>
                <w:sz w:val="20"/>
              </w:rPr>
              <w:t>Interest from Charities Official Investment Fund (COIF) Deposit</w:t>
            </w:r>
          </w:p>
          <w:p>
            <w:pPr>
              <w:pStyle w:val="TableParagraph"/>
              <w:spacing w:line="215" w:lineRule="exact" w:before="0"/>
              <w:ind w:left="200"/>
              <w:jc w:val="left"/>
              <w:rPr>
                <w:sz w:val="20"/>
              </w:rPr>
            </w:pPr>
            <w:r>
              <w:rPr>
                <w:sz w:val="20"/>
              </w:rPr>
              <w:t>Account</w:t>
            </w:r>
          </w:p>
        </w:tc>
        <w:tc>
          <w:tcPr>
            <w:tcW w:w="1330" w:type="dxa"/>
          </w:tcPr>
          <w:p>
            <w:pPr>
              <w:pStyle w:val="TableParagraph"/>
              <w:spacing w:before="6"/>
              <w:jc w:val="left"/>
              <w:rPr>
                <w:i/>
                <w:sz w:val="19"/>
              </w:rPr>
            </w:pPr>
          </w:p>
          <w:p>
            <w:pPr>
              <w:pStyle w:val="TableParagraph"/>
              <w:spacing w:line="215" w:lineRule="exact" w:before="0"/>
              <w:ind w:right="105"/>
              <w:rPr>
                <w:sz w:val="20"/>
              </w:rPr>
            </w:pPr>
            <w:r>
              <w:rPr>
                <w:sz w:val="20"/>
              </w:rPr>
              <w:t>35.91</w:t>
            </w:r>
          </w:p>
        </w:tc>
        <w:tc>
          <w:tcPr>
            <w:tcW w:w="1243" w:type="dxa"/>
          </w:tcPr>
          <w:p>
            <w:pPr>
              <w:pStyle w:val="TableParagraph"/>
              <w:spacing w:before="6"/>
              <w:jc w:val="left"/>
              <w:rPr>
                <w:i/>
                <w:sz w:val="19"/>
              </w:rPr>
            </w:pPr>
          </w:p>
          <w:p>
            <w:pPr>
              <w:pStyle w:val="TableParagraph"/>
              <w:spacing w:line="215" w:lineRule="exact" w:before="0"/>
              <w:ind w:right="130"/>
              <w:rPr>
                <w:sz w:val="20"/>
              </w:rPr>
            </w:pPr>
            <w:r>
              <w:rPr>
                <w:w w:val="99"/>
                <w:sz w:val="20"/>
              </w:rPr>
              <w:t>9</w:t>
            </w:r>
          </w:p>
        </w:tc>
        <w:tc>
          <w:tcPr>
            <w:tcW w:w="1289" w:type="dxa"/>
          </w:tcPr>
          <w:p>
            <w:pPr>
              <w:pStyle w:val="TableParagraph"/>
              <w:spacing w:before="6"/>
              <w:jc w:val="left"/>
              <w:rPr>
                <w:i/>
                <w:sz w:val="19"/>
              </w:rPr>
            </w:pPr>
          </w:p>
          <w:p>
            <w:pPr>
              <w:pStyle w:val="TableParagraph"/>
              <w:spacing w:line="215" w:lineRule="exact" w:before="0"/>
              <w:ind w:right="196"/>
              <w:rPr>
                <w:sz w:val="20"/>
              </w:rPr>
            </w:pPr>
            <w:r>
              <w:rPr>
                <w:sz w:val="20"/>
              </w:rPr>
              <w:t>29</w:t>
            </w:r>
          </w:p>
        </w:tc>
      </w:tr>
      <w:tr>
        <w:trPr>
          <w:trHeight w:val="460" w:hRule="atLeast"/>
        </w:trPr>
        <w:tc>
          <w:tcPr>
            <w:tcW w:w="5632" w:type="dxa"/>
          </w:tcPr>
          <w:p>
            <w:pPr>
              <w:pStyle w:val="TableParagraph"/>
              <w:spacing w:line="226" w:lineRule="exact" w:before="0"/>
              <w:ind w:left="200"/>
              <w:jc w:val="left"/>
              <w:rPr>
                <w:sz w:val="20"/>
              </w:rPr>
            </w:pPr>
            <w:r>
              <w:rPr>
                <w:sz w:val="20"/>
              </w:rPr>
              <w:t>Interest from Charities Official Investment Fund (COIF)</w:t>
            </w:r>
          </w:p>
          <w:p>
            <w:pPr>
              <w:pStyle w:val="TableParagraph"/>
              <w:spacing w:line="215" w:lineRule="exact" w:before="0"/>
              <w:ind w:left="200"/>
              <w:jc w:val="left"/>
              <w:rPr>
                <w:sz w:val="20"/>
              </w:rPr>
            </w:pPr>
            <w:r>
              <w:rPr>
                <w:sz w:val="20"/>
              </w:rPr>
              <w:t>Investment Account</w:t>
            </w:r>
          </w:p>
        </w:tc>
        <w:tc>
          <w:tcPr>
            <w:tcW w:w="1330" w:type="dxa"/>
          </w:tcPr>
          <w:p>
            <w:pPr>
              <w:pStyle w:val="TableParagraph"/>
              <w:jc w:val="left"/>
              <w:rPr>
                <w:i/>
                <w:sz w:val="19"/>
              </w:rPr>
            </w:pPr>
          </w:p>
          <w:p>
            <w:pPr>
              <w:pStyle w:val="TableParagraph"/>
              <w:spacing w:line="215" w:lineRule="exact" w:before="0"/>
              <w:ind w:right="105"/>
              <w:rPr>
                <w:sz w:val="20"/>
              </w:rPr>
            </w:pPr>
            <w:r>
              <w:rPr>
                <w:w w:val="95"/>
                <w:sz w:val="20"/>
              </w:rPr>
              <w:t>7,282.98</w:t>
            </w:r>
          </w:p>
        </w:tc>
        <w:tc>
          <w:tcPr>
            <w:tcW w:w="1243" w:type="dxa"/>
          </w:tcPr>
          <w:p>
            <w:pPr>
              <w:pStyle w:val="TableParagraph"/>
              <w:jc w:val="left"/>
              <w:rPr>
                <w:i/>
                <w:sz w:val="19"/>
              </w:rPr>
            </w:pPr>
          </w:p>
          <w:p>
            <w:pPr>
              <w:pStyle w:val="TableParagraph"/>
              <w:spacing w:line="215" w:lineRule="exact" w:before="0"/>
              <w:ind w:right="129"/>
              <w:rPr>
                <w:sz w:val="20"/>
              </w:rPr>
            </w:pPr>
            <w:r>
              <w:rPr>
                <w:sz w:val="20"/>
              </w:rPr>
              <w:t>7,423</w:t>
            </w:r>
          </w:p>
        </w:tc>
        <w:tc>
          <w:tcPr>
            <w:tcW w:w="1289" w:type="dxa"/>
          </w:tcPr>
          <w:p>
            <w:pPr>
              <w:pStyle w:val="TableParagraph"/>
              <w:jc w:val="left"/>
              <w:rPr>
                <w:i/>
                <w:sz w:val="19"/>
              </w:rPr>
            </w:pPr>
          </w:p>
          <w:p>
            <w:pPr>
              <w:pStyle w:val="TableParagraph"/>
              <w:spacing w:line="215" w:lineRule="exact" w:before="0"/>
              <w:ind w:right="198"/>
              <w:rPr>
                <w:sz w:val="20"/>
              </w:rPr>
            </w:pPr>
            <w:r>
              <w:rPr>
                <w:sz w:val="20"/>
              </w:rPr>
              <w:t>7,385</w:t>
            </w:r>
          </w:p>
        </w:tc>
      </w:tr>
      <w:tr>
        <w:trPr>
          <w:trHeight w:val="717" w:hRule="atLeast"/>
        </w:trPr>
        <w:tc>
          <w:tcPr>
            <w:tcW w:w="5632" w:type="dxa"/>
          </w:tcPr>
          <w:p>
            <w:pPr>
              <w:pStyle w:val="TableParagraph"/>
              <w:spacing w:before="0"/>
              <w:ind w:left="200"/>
              <w:jc w:val="left"/>
              <w:rPr>
                <w:sz w:val="20"/>
              </w:rPr>
            </w:pPr>
            <w:r>
              <w:rPr>
                <w:sz w:val="20"/>
              </w:rPr>
              <w:t>Tax Recovered from HMR&amp;C on Previous Year's Gift Aidable Donations</w:t>
            </w:r>
          </w:p>
        </w:tc>
        <w:tc>
          <w:tcPr>
            <w:tcW w:w="1330" w:type="dxa"/>
            <w:tcBorders>
              <w:bottom w:val="single" w:sz="4" w:space="0" w:color="000000"/>
            </w:tcBorders>
          </w:tcPr>
          <w:p>
            <w:pPr>
              <w:pStyle w:val="TableParagraph"/>
              <w:jc w:val="left"/>
              <w:rPr>
                <w:i/>
                <w:sz w:val="19"/>
              </w:rPr>
            </w:pPr>
          </w:p>
          <w:p>
            <w:pPr>
              <w:pStyle w:val="TableParagraph"/>
              <w:spacing w:before="0"/>
              <w:ind w:right="105"/>
              <w:rPr>
                <w:sz w:val="20"/>
              </w:rPr>
            </w:pPr>
            <w:r>
              <w:rPr>
                <w:w w:val="95"/>
                <w:sz w:val="20"/>
              </w:rPr>
              <w:t>4,980.45</w:t>
            </w:r>
          </w:p>
        </w:tc>
        <w:tc>
          <w:tcPr>
            <w:tcW w:w="1243" w:type="dxa"/>
          </w:tcPr>
          <w:p>
            <w:pPr>
              <w:pStyle w:val="TableParagraph"/>
              <w:jc w:val="left"/>
              <w:rPr>
                <w:i/>
                <w:sz w:val="19"/>
              </w:rPr>
            </w:pPr>
          </w:p>
          <w:p>
            <w:pPr>
              <w:pStyle w:val="TableParagraph"/>
              <w:spacing w:before="0"/>
              <w:ind w:right="129"/>
              <w:rPr>
                <w:sz w:val="20"/>
              </w:rPr>
            </w:pPr>
            <w:r>
              <w:rPr>
                <w:sz w:val="20"/>
              </w:rPr>
              <w:t>6,352</w:t>
            </w:r>
          </w:p>
        </w:tc>
        <w:tc>
          <w:tcPr>
            <w:tcW w:w="1289" w:type="dxa"/>
          </w:tcPr>
          <w:p>
            <w:pPr>
              <w:pStyle w:val="TableParagraph"/>
              <w:jc w:val="left"/>
              <w:rPr>
                <w:i/>
                <w:sz w:val="19"/>
              </w:rPr>
            </w:pPr>
          </w:p>
          <w:p>
            <w:pPr>
              <w:pStyle w:val="TableParagraph"/>
              <w:spacing w:before="0"/>
              <w:ind w:right="198"/>
              <w:rPr>
                <w:sz w:val="20"/>
              </w:rPr>
            </w:pPr>
            <w:r>
              <w:rPr>
                <w:sz w:val="20"/>
              </w:rPr>
              <w:t>4,579</w:t>
            </w:r>
          </w:p>
        </w:tc>
      </w:tr>
      <w:tr>
        <w:trPr>
          <w:trHeight w:val="559" w:hRule="atLeast"/>
        </w:trPr>
        <w:tc>
          <w:tcPr>
            <w:tcW w:w="5632" w:type="dxa"/>
          </w:tcPr>
          <w:p>
            <w:pPr>
              <w:pStyle w:val="TableParagraph"/>
              <w:spacing w:before="22"/>
              <w:ind w:left="200"/>
              <w:jc w:val="left"/>
              <w:rPr>
                <w:b/>
                <w:sz w:val="20"/>
              </w:rPr>
            </w:pPr>
            <w:r>
              <w:rPr>
                <w:b/>
                <w:sz w:val="20"/>
              </w:rPr>
              <w:t>TOTAL RECEIPTS</w:t>
            </w:r>
          </w:p>
        </w:tc>
        <w:tc>
          <w:tcPr>
            <w:tcW w:w="1330" w:type="dxa"/>
            <w:tcBorders>
              <w:top w:val="single" w:sz="4" w:space="0" w:color="000000"/>
            </w:tcBorders>
          </w:tcPr>
          <w:p>
            <w:pPr>
              <w:pStyle w:val="TableParagraph"/>
              <w:tabs>
                <w:tab w:pos="422" w:val="left" w:leader="none"/>
              </w:tabs>
              <w:spacing w:before="22"/>
              <w:ind w:right="-15"/>
              <w:rPr>
                <w:b/>
                <w:sz w:val="20"/>
              </w:rPr>
            </w:pPr>
            <w:r>
              <w:rPr>
                <w:b/>
                <w:w w:val="99"/>
                <w:sz w:val="20"/>
                <w:u w:val="single"/>
              </w:rPr>
              <w:t> </w:t>
            </w:r>
            <w:r>
              <w:rPr>
                <w:b/>
                <w:sz w:val="20"/>
                <w:u w:val="single"/>
              </w:rPr>
              <w:tab/>
            </w:r>
            <w:r>
              <w:rPr>
                <w:b/>
                <w:w w:val="95"/>
                <w:sz w:val="20"/>
                <w:u w:val="single"/>
              </w:rPr>
              <w:t>39,171.11</w:t>
            </w:r>
            <w:r>
              <w:rPr>
                <w:b/>
                <w:spacing w:val="8"/>
                <w:sz w:val="20"/>
                <w:u w:val="single"/>
              </w:rPr>
              <w:t> </w:t>
            </w:r>
          </w:p>
        </w:tc>
        <w:tc>
          <w:tcPr>
            <w:tcW w:w="1243" w:type="dxa"/>
          </w:tcPr>
          <w:p>
            <w:pPr>
              <w:pStyle w:val="TableParagraph"/>
              <w:spacing w:before="22"/>
              <w:ind w:right="129"/>
              <w:rPr>
                <w:b/>
                <w:sz w:val="20"/>
              </w:rPr>
            </w:pPr>
            <w:r>
              <w:rPr>
                <w:b/>
                <w:w w:val="95"/>
                <w:sz w:val="20"/>
              </w:rPr>
              <w:t>59,748</w:t>
            </w:r>
          </w:p>
        </w:tc>
        <w:tc>
          <w:tcPr>
            <w:tcW w:w="1289" w:type="dxa"/>
          </w:tcPr>
          <w:p>
            <w:pPr>
              <w:pStyle w:val="TableParagraph"/>
              <w:spacing w:before="22"/>
              <w:ind w:right="198"/>
              <w:rPr>
                <w:b/>
                <w:sz w:val="20"/>
              </w:rPr>
            </w:pPr>
            <w:r>
              <w:rPr>
                <w:b/>
                <w:sz w:val="20"/>
              </w:rPr>
              <w:t>56,758</w:t>
            </w:r>
          </w:p>
        </w:tc>
      </w:tr>
      <w:tr>
        <w:trPr>
          <w:trHeight w:val="657" w:hRule="atLeast"/>
        </w:trPr>
        <w:tc>
          <w:tcPr>
            <w:tcW w:w="5632" w:type="dxa"/>
          </w:tcPr>
          <w:p>
            <w:pPr>
              <w:pStyle w:val="TableParagraph"/>
              <w:spacing w:before="10"/>
              <w:jc w:val="left"/>
              <w:rPr>
                <w:i/>
                <w:sz w:val="25"/>
              </w:rPr>
            </w:pPr>
          </w:p>
          <w:p>
            <w:pPr>
              <w:pStyle w:val="TableParagraph"/>
              <w:spacing w:before="1"/>
              <w:ind w:left="200"/>
              <w:jc w:val="left"/>
              <w:rPr>
                <w:b/>
                <w:sz w:val="20"/>
              </w:rPr>
            </w:pPr>
            <w:r>
              <w:rPr>
                <w:b/>
                <w:sz w:val="20"/>
              </w:rPr>
              <w:t>PAYMENTS</w:t>
            </w:r>
          </w:p>
        </w:tc>
        <w:tc>
          <w:tcPr>
            <w:tcW w:w="1330" w:type="dxa"/>
          </w:tcPr>
          <w:p>
            <w:pPr>
              <w:pStyle w:val="TableParagraph"/>
              <w:spacing w:before="0"/>
              <w:jc w:val="left"/>
              <w:rPr>
                <w:sz w:val="20"/>
              </w:rPr>
            </w:pPr>
          </w:p>
        </w:tc>
        <w:tc>
          <w:tcPr>
            <w:tcW w:w="1243" w:type="dxa"/>
          </w:tcPr>
          <w:p>
            <w:pPr>
              <w:pStyle w:val="TableParagraph"/>
              <w:spacing w:before="0"/>
              <w:jc w:val="left"/>
              <w:rPr>
                <w:sz w:val="20"/>
              </w:rPr>
            </w:pPr>
          </w:p>
        </w:tc>
        <w:tc>
          <w:tcPr>
            <w:tcW w:w="1289" w:type="dxa"/>
          </w:tcPr>
          <w:p>
            <w:pPr>
              <w:pStyle w:val="TableParagraph"/>
              <w:spacing w:before="0"/>
              <w:jc w:val="left"/>
              <w:rPr>
                <w:sz w:val="20"/>
              </w:rPr>
            </w:pPr>
          </w:p>
        </w:tc>
      </w:tr>
      <w:tr>
        <w:trPr>
          <w:trHeight w:val="597" w:hRule="atLeast"/>
        </w:trPr>
        <w:tc>
          <w:tcPr>
            <w:tcW w:w="5632" w:type="dxa"/>
          </w:tcPr>
          <w:p>
            <w:pPr>
              <w:pStyle w:val="TableParagraph"/>
              <w:spacing w:line="230" w:lineRule="atLeast" w:before="120"/>
              <w:ind w:left="200" w:right="2"/>
              <w:jc w:val="left"/>
              <w:rPr>
                <w:sz w:val="20"/>
              </w:rPr>
            </w:pPr>
            <w:r>
              <w:rPr>
                <w:sz w:val="20"/>
              </w:rPr>
              <w:t>Final Grant to KYAG (£2000.00) &amp; then to Sylhet Jubo Academy in Bangladesh</w:t>
            </w:r>
          </w:p>
        </w:tc>
        <w:tc>
          <w:tcPr>
            <w:tcW w:w="1330" w:type="dxa"/>
          </w:tcPr>
          <w:p>
            <w:pPr>
              <w:pStyle w:val="TableParagraph"/>
              <w:spacing w:before="5"/>
              <w:jc w:val="left"/>
              <w:rPr>
                <w:i/>
                <w:sz w:val="30"/>
              </w:rPr>
            </w:pPr>
          </w:p>
          <w:p>
            <w:pPr>
              <w:pStyle w:val="TableParagraph"/>
              <w:spacing w:line="227" w:lineRule="exact" w:before="1"/>
              <w:ind w:right="105"/>
              <w:rPr>
                <w:sz w:val="20"/>
              </w:rPr>
            </w:pPr>
            <w:r>
              <w:rPr>
                <w:w w:val="95"/>
                <w:sz w:val="20"/>
              </w:rPr>
              <w:t>34,077.00</w:t>
            </w:r>
          </w:p>
        </w:tc>
        <w:tc>
          <w:tcPr>
            <w:tcW w:w="1243" w:type="dxa"/>
          </w:tcPr>
          <w:p>
            <w:pPr>
              <w:pStyle w:val="TableParagraph"/>
              <w:spacing w:before="5"/>
              <w:jc w:val="left"/>
              <w:rPr>
                <w:i/>
                <w:sz w:val="30"/>
              </w:rPr>
            </w:pPr>
          </w:p>
          <w:p>
            <w:pPr>
              <w:pStyle w:val="TableParagraph"/>
              <w:spacing w:line="227" w:lineRule="exact" w:before="1"/>
              <w:ind w:right="129"/>
              <w:rPr>
                <w:sz w:val="20"/>
              </w:rPr>
            </w:pPr>
            <w:r>
              <w:rPr>
                <w:w w:val="95"/>
                <w:sz w:val="20"/>
              </w:rPr>
              <w:t>47,999</w:t>
            </w:r>
          </w:p>
        </w:tc>
        <w:tc>
          <w:tcPr>
            <w:tcW w:w="1289" w:type="dxa"/>
          </w:tcPr>
          <w:p>
            <w:pPr>
              <w:pStyle w:val="TableParagraph"/>
              <w:spacing w:before="5"/>
              <w:jc w:val="left"/>
              <w:rPr>
                <w:i/>
                <w:sz w:val="30"/>
              </w:rPr>
            </w:pPr>
          </w:p>
          <w:p>
            <w:pPr>
              <w:pStyle w:val="TableParagraph"/>
              <w:spacing w:line="227" w:lineRule="exact" w:before="1"/>
              <w:ind w:right="198"/>
              <w:rPr>
                <w:sz w:val="20"/>
              </w:rPr>
            </w:pPr>
            <w:r>
              <w:rPr>
                <w:w w:val="95"/>
                <w:sz w:val="20"/>
              </w:rPr>
              <w:t>51,000</w:t>
            </w:r>
          </w:p>
        </w:tc>
      </w:tr>
      <w:tr>
        <w:trPr>
          <w:trHeight w:val="255" w:hRule="atLeast"/>
        </w:trPr>
        <w:tc>
          <w:tcPr>
            <w:tcW w:w="5632" w:type="dxa"/>
          </w:tcPr>
          <w:p>
            <w:pPr>
              <w:pStyle w:val="TableParagraph"/>
              <w:spacing w:line="228" w:lineRule="exact"/>
              <w:ind w:left="200"/>
              <w:jc w:val="left"/>
              <w:rPr>
                <w:sz w:val="20"/>
              </w:rPr>
            </w:pPr>
            <w:r>
              <w:rPr>
                <w:sz w:val="20"/>
              </w:rPr>
              <w:t>New Colour Leaflet about Project</w:t>
            </w:r>
          </w:p>
        </w:tc>
        <w:tc>
          <w:tcPr>
            <w:tcW w:w="1330" w:type="dxa"/>
          </w:tcPr>
          <w:p>
            <w:pPr>
              <w:pStyle w:val="TableParagraph"/>
              <w:spacing w:line="228" w:lineRule="exact"/>
              <w:ind w:right="105"/>
              <w:rPr>
                <w:sz w:val="20"/>
              </w:rPr>
            </w:pPr>
            <w:r>
              <w:rPr>
                <w:sz w:val="20"/>
              </w:rPr>
              <w:t>0.00</w:t>
            </w:r>
          </w:p>
        </w:tc>
        <w:tc>
          <w:tcPr>
            <w:tcW w:w="1243" w:type="dxa"/>
          </w:tcPr>
          <w:p>
            <w:pPr>
              <w:pStyle w:val="TableParagraph"/>
              <w:spacing w:line="228" w:lineRule="exact"/>
              <w:ind w:right="130"/>
              <w:rPr>
                <w:sz w:val="20"/>
              </w:rPr>
            </w:pPr>
            <w:r>
              <w:rPr>
                <w:w w:val="99"/>
                <w:sz w:val="20"/>
              </w:rPr>
              <w:t>0</w:t>
            </w:r>
          </w:p>
        </w:tc>
        <w:tc>
          <w:tcPr>
            <w:tcW w:w="1289" w:type="dxa"/>
          </w:tcPr>
          <w:p>
            <w:pPr>
              <w:pStyle w:val="TableParagraph"/>
              <w:spacing w:line="228" w:lineRule="exact"/>
              <w:ind w:right="201"/>
              <w:rPr>
                <w:sz w:val="20"/>
              </w:rPr>
            </w:pPr>
            <w:r>
              <w:rPr>
                <w:w w:val="99"/>
                <w:sz w:val="20"/>
              </w:rPr>
              <w:t>0</w:t>
            </w:r>
          </w:p>
        </w:tc>
      </w:tr>
      <w:tr>
        <w:trPr>
          <w:trHeight w:val="255" w:hRule="atLeast"/>
        </w:trPr>
        <w:tc>
          <w:tcPr>
            <w:tcW w:w="5632" w:type="dxa"/>
          </w:tcPr>
          <w:p>
            <w:pPr>
              <w:pStyle w:val="TableParagraph"/>
              <w:spacing w:line="227" w:lineRule="exact" w:before="9"/>
              <w:ind w:left="200"/>
              <w:jc w:val="left"/>
              <w:rPr>
                <w:sz w:val="20"/>
              </w:rPr>
            </w:pPr>
            <w:r>
              <w:rPr>
                <w:sz w:val="20"/>
              </w:rPr>
              <w:t>Quarterly Newsletter Printing and Packing</w:t>
            </w:r>
          </w:p>
        </w:tc>
        <w:tc>
          <w:tcPr>
            <w:tcW w:w="1330" w:type="dxa"/>
          </w:tcPr>
          <w:p>
            <w:pPr>
              <w:pStyle w:val="TableParagraph"/>
              <w:spacing w:line="227" w:lineRule="exact" w:before="9"/>
              <w:ind w:right="105"/>
              <w:rPr>
                <w:sz w:val="20"/>
              </w:rPr>
            </w:pPr>
            <w:r>
              <w:rPr>
                <w:sz w:val="20"/>
              </w:rPr>
              <w:t>60.00</w:t>
            </w:r>
          </w:p>
        </w:tc>
        <w:tc>
          <w:tcPr>
            <w:tcW w:w="1243" w:type="dxa"/>
          </w:tcPr>
          <w:p>
            <w:pPr>
              <w:pStyle w:val="TableParagraph"/>
              <w:spacing w:line="227" w:lineRule="exact" w:before="9"/>
              <w:ind w:right="127"/>
              <w:rPr>
                <w:sz w:val="20"/>
              </w:rPr>
            </w:pPr>
            <w:r>
              <w:rPr>
                <w:sz w:val="20"/>
              </w:rPr>
              <w:t>553</w:t>
            </w:r>
          </w:p>
        </w:tc>
        <w:tc>
          <w:tcPr>
            <w:tcW w:w="1289" w:type="dxa"/>
          </w:tcPr>
          <w:p>
            <w:pPr>
              <w:pStyle w:val="TableParagraph"/>
              <w:spacing w:line="227" w:lineRule="exact" w:before="9"/>
              <w:ind w:right="196"/>
              <w:rPr>
                <w:sz w:val="20"/>
              </w:rPr>
            </w:pPr>
            <w:r>
              <w:rPr>
                <w:sz w:val="20"/>
              </w:rPr>
              <w:t>288</w:t>
            </w:r>
          </w:p>
        </w:tc>
      </w:tr>
      <w:tr>
        <w:trPr>
          <w:trHeight w:val="254" w:hRule="atLeast"/>
        </w:trPr>
        <w:tc>
          <w:tcPr>
            <w:tcW w:w="5632" w:type="dxa"/>
          </w:tcPr>
          <w:p>
            <w:pPr>
              <w:pStyle w:val="TableParagraph"/>
              <w:spacing w:line="227" w:lineRule="exact"/>
              <w:ind w:left="200"/>
              <w:jc w:val="left"/>
              <w:rPr>
                <w:sz w:val="20"/>
              </w:rPr>
            </w:pPr>
            <w:r>
              <w:rPr>
                <w:sz w:val="20"/>
              </w:rPr>
              <w:t>Postage (Mainly Newsletters, but Other Letters also)</w:t>
            </w:r>
          </w:p>
        </w:tc>
        <w:tc>
          <w:tcPr>
            <w:tcW w:w="1330" w:type="dxa"/>
          </w:tcPr>
          <w:p>
            <w:pPr>
              <w:pStyle w:val="TableParagraph"/>
              <w:spacing w:line="227" w:lineRule="exact"/>
              <w:ind w:right="105"/>
              <w:rPr>
                <w:sz w:val="20"/>
              </w:rPr>
            </w:pPr>
            <w:r>
              <w:rPr>
                <w:sz w:val="20"/>
              </w:rPr>
              <w:t>81.36</w:t>
            </w:r>
          </w:p>
        </w:tc>
        <w:tc>
          <w:tcPr>
            <w:tcW w:w="1243" w:type="dxa"/>
          </w:tcPr>
          <w:p>
            <w:pPr>
              <w:pStyle w:val="TableParagraph"/>
              <w:spacing w:line="227" w:lineRule="exact"/>
              <w:ind w:right="127"/>
              <w:rPr>
                <w:sz w:val="20"/>
              </w:rPr>
            </w:pPr>
            <w:r>
              <w:rPr>
                <w:sz w:val="20"/>
              </w:rPr>
              <w:t>563</w:t>
            </w:r>
          </w:p>
        </w:tc>
        <w:tc>
          <w:tcPr>
            <w:tcW w:w="1289" w:type="dxa"/>
          </w:tcPr>
          <w:p>
            <w:pPr>
              <w:pStyle w:val="TableParagraph"/>
              <w:spacing w:line="227" w:lineRule="exact"/>
              <w:ind w:right="196"/>
              <w:rPr>
                <w:sz w:val="20"/>
              </w:rPr>
            </w:pPr>
            <w:r>
              <w:rPr>
                <w:sz w:val="20"/>
              </w:rPr>
              <w:t>532</w:t>
            </w:r>
          </w:p>
        </w:tc>
      </w:tr>
      <w:tr>
        <w:trPr>
          <w:trHeight w:val="254" w:hRule="atLeast"/>
        </w:trPr>
        <w:tc>
          <w:tcPr>
            <w:tcW w:w="5632" w:type="dxa"/>
          </w:tcPr>
          <w:p>
            <w:pPr>
              <w:pStyle w:val="TableParagraph"/>
              <w:spacing w:line="227" w:lineRule="exact"/>
              <w:ind w:left="200"/>
              <w:jc w:val="left"/>
              <w:rPr>
                <w:sz w:val="20"/>
              </w:rPr>
            </w:pPr>
            <w:r>
              <w:rPr>
                <w:sz w:val="20"/>
              </w:rPr>
              <w:t>Meeting Room Hire</w:t>
            </w:r>
          </w:p>
        </w:tc>
        <w:tc>
          <w:tcPr>
            <w:tcW w:w="1330" w:type="dxa"/>
          </w:tcPr>
          <w:p>
            <w:pPr>
              <w:pStyle w:val="TableParagraph"/>
              <w:spacing w:line="227" w:lineRule="exact"/>
              <w:ind w:right="105"/>
              <w:rPr>
                <w:sz w:val="20"/>
              </w:rPr>
            </w:pPr>
            <w:r>
              <w:rPr>
                <w:sz w:val="20"/>
              </w:rPr>
              <w:t>19.00</w:t>
            </w:r>
          </w:p>
        </w:tc>
        <w:tc>
          <w:tcPr>
            <w:tcW w:w="1243" w:type="dxa"/>
          </w:tcPr>
          <w:p>
            <w:pPr>
              <w:pStyle w:val="TableParagraph"/>
              <w:spacing w:line="227" w:lineRule="exact"/>
              <w:ind w:right="127"/>
              <w:rPr>
                <w:sz w:val="20"/>
              </w:rPr>
            </w:pPr>
            <w:r>
              <w:rPr>
                <w:sz w:val="20"/>
              </w:rPr>
              <w:t>97</w:t>
            </w:r>
          </w:p>
        </w:tc>
        <w:tc>
          <w:tcPr>
            <w:tcW w:w="1289" w:type="dxa"/>
          </w:tcPr>
          <w:p>
            <w:pPr>
              <w:pStyle w:val="TableParagraph"/>
              <w:spacing w:line="227" w:lineRule="exact"/>
              <w:ind w:right="196"/>
              <w:rPr>
                <w:sz w:val="20"/>
              </w:rPr>
            </w:pPr>
            <w:r>
              <w:rPr>
                <w:sz w:val="20"/>
              </w:rPr>
              <w:t>83</w:t>
            </w:r>
          </w:p>
        </w:tc>
      </w:tr>
      <w:tr>
        <w:trPr>
          <w:trHeight w:val="242" w:hRule="atLeast"/>
        </w:trPr>
        <w:tc>
          <w:tcPr>
            <w:tcW w:w="5632" w:type="dxa"/>
          </w:tcPr>
          <w:p>
            <w:pPr>
              <w:pStyle w:val="TableParagraph"/>
              <w:spacing w:line="215" w:lineRule="exact"/>
              <w:ind w:left="200"/>
              <w:jc w:val="left"/>
              <w:rPr>
                <w:sz w:val="20"/>
              </w:rPr>
            </w:pPr>
            <w:r>
              <w:rPr>
                <w:sz w:val="20"/>
              </w:rPr>
              <w:t>Project Expenses by Trustees for Khasdobir Work</w:t>
            </w:r>
          </w:p>
        </w:tc>
        <w:tc>
          <w:tcPr>
            <w:tcW w:w="1330" w:type="dxa"/>
          </w:tcPr>
          <w:p>
            <w:pPr>
              <w:pStyle w:val="TableParagraph"/>
              <w:spacing w:line="215" w:lineRule="exact"/>
              <w:ind w:right="105"/>
              <w:rPr>
                <w:sz w:val="20"/>
              </w:rPr>
            </w:pPr>
            <w:r>
              <w:rPr>
                <w:w w:val="95"/>
                <w:sz w:val="20"/>
              </w:rPr>
              <w:t>2,118.00</w:t>
            </w:r>
          </w:p>
        </w:tc>
        <w:tc>
          <w:tcPr>
            <w:tcW w:w="1243" w:type="dxa"/>
          </w:tcPr>
          <w:p>
            <w:pPr>
              <w:pStyle w:val="TableParagraph"/>
              <w:spacing w:line="215" w:lineRule="exact"/>
              <w:ind w:right="130"/>
              <w:rPr>
                <w:sz w:val="20"/>
              </w:rPr>
            </w:pPr>
            <w:r>
              <w:rPr>
                <w:w w:val="99"/>
                <w:sz w:val="20"/>
              </w:rPr>
              <w:t>0</w:t>
            </w:r>
          </w:p>
        </w:tc>
        <w:tc>
          <w:tcPr>
            <w:tcW w:w="1289" w:type="dxa"/>
          </w:tcPr>
          <w:p>
            <w:pPr>
              <w:pStyle w:val="TableParagraph"/>
              <w:spacing w:line="215" w:lineRule="exact"/>
              <w:ind w:right="201"/>
              <w:rPr>
                <w:sz w:val="20"/>
              </w:rPr>
            </w:pPr>
            <w:r>
              <w:rPr>
                <w:w w:val="99"/>
                <w:sz w:val="20"/>
              </w:rPr>
              <w:t>0</w:t>
            </w:r>
          </w:p>
        </w:tc>
      </w:tr>
      <w:tr>
        <w:trPr>
          <w:trHeight w:val="472" w:hRule="atLeast"/>
        </w:trPr>
        <w:tc>
          <w:tcPr>
            <w:tcW w:w="5632" w:type="dxa"/>
          </w:tcPr>
          <w:p>
            <w:pPr>
              <w:pStyle w:val="TableParagraph"/>
              <w:spacing w:line="226" w:lineRule="exact" w:before="0"/>
              <w:ind w:left="200"/>
              <w:jc w:val="left"/>
              <w:rPr>
                <w:sz w:val="20"/>
              </w:rPr>
            </w:pPr>
            <w:r>
              <w:rPr>
                <w:sz w:val="20"/>
              </w:rPr>
              <w:t>Website Registration, Design, Management and Server Provider</w:t>
            </w:r>
          </w:p>
          <w:p>
            <w:pPr>
              <w:pStyle w:val="TableParagraph"/>
              <w:spacing w:line="227" w:lineRule="exact" w:before="0"/>
              <w:ind w:left="200"/>
              <w:jc w:val="left"/>
              <w:rPr>
                <w:sz w:val="20"/>
              </w:rPr>
            </w:pPr>
            <w:r>
              <w:rPr>
                <w:sz w:val="20"/>
              </w:rPr>
              <w:t>Continuation</w:t>
            </w:r>
          </w:p>
        </w:tc>
        <w:tc>
          <w:tcPr>
            <w:tcW w:w="1330" w:type="dxa"/>
          </w:tcPr>
          <w:p>
            <w:pPr>
              <w:pStyle w:val="TableParagraph"/>
              <w:jc w:val="left"/>
              <w:rPr>
                <w:i/>
                <w:sz w:val="19"/>
              </w:rPr>
            </w:pPr>
          </w:p>
          <w:p>
            <w:pPr>
              <w:pStyle w:val="TableParagraph"/>
              <w:spacing w:line="227" w:lineRule="exact" w:before="0"/>
              <w:ind w:right="105"/>
              <w:rPr>
                <w:sz w:val="20"/>
              </w:rPr>
            </w:pPr>
            <w:r>
              <w:rPr>
                <w:sz w:val="20"/>
              </w:rPr>
              <w:t>0.00</w:t>
            </w:r>
          </w:p>
        </w:tc>
        <w:tc>
          <w:tcPr>
            <w:tcW w:w="1243" w:type="dxa"/>
          </w:tcPr>
          <w:p>
            <w:pPr>
              <w:pStyle w:val="TableParagraph"/>
              <w:jc w:val="left"/>
              <w:rPr>
                <w:i/>
                <w:sz w:val="19"/>
              </w:rPr>
            </w:pPr>
          </w:p>
          <w:p>
            <w:pPr>
              <w:pStyle w:val="TableParagraph"/>
              <w:spacing w:line="227" w:lineRule="exact" w:before="0"/>
              <w:ind w:right="130"/>
              <w:rPr>
                <w:sz w:val="20"/>
              </w:rPr>
            </w:pPr>
            <w:r>
              <w:rPr>
                <w:w w:val="99"/>
                <w:sz w:val="20"/>
              </w:rPr>
              <w:t>0</w:t>
            </w:r>
          </w:p>
        </w:tc>
        <w:tc>
          <w:tcPr>
            <w:tcW w:w="1289" w:type="dxa"/>
          </w:tcPr>
          <w:p>
            <w:pPr>
              <w:pStyle w:val="TableParagraph"/>
              <w:jc w:val="left"/>
              <w:rPr>
                <w:i/>
                <w:sz w:val="19"/>
              </w:rPr>
            </w:pPr>
          </w:p>
          <w:p>
            <w:pPr>
              <w:pStyle w:val="TableParagraph"/>
              <w:spacing w:line="227" w:lineRule="exact" w:before="0"/>
              <w:ind w:right="201"/>
              <w:rPr>
                <w:sz w:val="20"/>
              </w:rPr>
            </w:pPr>
            <w:r>
              <w:rPr>
                <w:w w:val="99"/>
                <w:sz w:val="20"/>
              </w:rPr>
              <w:t>0</w:t>
            </w:r>
          </w:p>
        </w:tc>
      </w:tr>
      <w:tr>
        <w:trPr>
          <w:trHeight w:val="254" w:hRule="atLeast"/>
        </w:trPr>
        <w:tc>
          <w:tcPr>
            <w:tcW w:w="5632" w:type="dxa"/>
          </w:tcPr>
          <w:p>
            <w:pPr>
              <w:pStyle w:val="TableParagraph"/>
              <w:spacing w:line="227" w:lineRule="exact"/>
              <w:ind w:left="200"/>
              <w:jc w:val="left"/>
              <w:rPr>
                <w:sz w:val="20"/>
              </w:rPr>
            </w:pPr>
            <w:r>
              <w:rPr>
                <w:sz w:val="20"/>
              </w:rPr>
              <w:t>Trustee(s) Monitoring Visits to Bangladesh</w:t>
            </w:r>
          </w:p>
        </w:tc>
        <w:tc>
          <w:tcPr>
            <w:tcW w:w="1330" w:type="dxa"/>
          </w:tcPr>
          <w:p>
            <w:pPr>
              <w:pStyle w:val="TableParagraph"/>
              <w:spacing w:line="227" w:lineRule="exact"/>
              <w:ind w:right="105"/>
              <w:rPr>
                <w:sz w:val="20"/>
              </w:rPr>
            </w:pPr>
            <w:r>
              <w:rPr>
                <w:w w:val="95"/>
                <w:sz w:val="20"/>
              </w:rPr>
              <w:t>9,383.34</w:t>
            </w:r>
          </w:p>
        </w:tc>
        <w:tc>
          <w:tcPr>
            <w:tcW w:w="1243" w:type="dxa"/>
          </w:tcPr>
          <w:p>
            <w:pPr>
              <w:pStyle w:val="TableParagraph"/>
              <w:spacing w:line="227" w:lineRule="exact"/>
              <w:ind w:right="130"/>
              <w:rPr>
                <w:sz w:val="20"/>
              </w:rPr>
            </w:pPr>
            <w:r>
              <w:rPr>
                <w:w w:val="99"/>
                <w:sz w:val="20"/>
              </w:rPr>
              <w:t>0</w:t>
            </w:r>
          </w:p>
        </w:tc>
        <w:tc>
          <w:tcPr>
            <w:tcW w:w="1289" w:type="dxa"/>
          </w:tcPr>
          <w:p>
            <w:pPr>
              <w:pStyle w:val="TableParagraph"/>
              <w:spacing w:line="227" w:lineRule="exact"/>
              <w:ind w:right="196"/>
              <w:rPr>
                <w:sz w:val="20"/>
              </w:rPr>
            </w:pPr>
            <w:r>
              <w:rPr>
                <w:sz w:val="20"/>
              </w:rPr>
              <w:t>500</w:t>
            </w:r>
          </w:p>
        </w:tc>
      </w:tr>
      <w:tr>
        <w:trPr>
          <w:trHeight w:val="255" w:hRule="atLeast"/>
        </w:trPr>
        <w:tc>
          <w:tcPr>
            <w:tcW w:w="5632" w:type="dxa"/>
          </w:tcPr>
          <w:p>
            <w:pPr>
              <w:pStyle w:val="TableParagraph"/>
              <w:spacing w:line="228" w:lineRule="exact"/>
              <w:ind w:left="200"/>
              <w:jc w:val="left"/>
              <w:rPr>
                <w:sz w:val="20"/>
              </w:rPr>
            </w:pPr>
            <w:r>
              <w:rPr>
                <w:sz w:val="20"/>
              </w:rPr>
              <w:t>Transport Costs for Computer Class Staff</w:t>
            </w:r>
          </w:p>
        </w:tc>
        <w:tc>
          <w:tcPr>
            <w:tcW w:w="1330" w:type="dxa"/>
          </w:tcPr>
          <w:p>
            <w:pPr>
              <w:pStyle w:val="TableParagraph"/>
              <w:spacing w:line="228" w:lineRule="exact"/>
              <w:ind w:right="105"/>
              <w:rPr>
                <w:sz w:val="20"/>
              </w:rPr>
            </w:pPr>
            <w:r>
              <w:rPr>
                <w:w w:val="95"/>
                <w:sz w:val="20"/>
              </w:rPr>
              <w:t>394.00</w:t>
            </w:r>
          </w:p>
        </w:tc>
        <w:tc>
          <w:tcPr>
            <w:tcW w:w="1243" w:type="dxa"/>
          </w:tcPr>
          <w:p>
            <w:pPr>
              <w:pStyle w:val="TableParagraph"/>
              <w:spacing w:line="228" w:lineRule="exact"/>
              <w:ind w:right="130"/>
              <w:rPr>
                <w:sz w:val="20"/>
              </w:rPr>
            </w:pPr>
            <w:r>
              <w:rPr>
                <w:w w:val="99"/>
                <w:sz w:val="20"/>
              </w:rPr>
              <w:t>0</w:t>
            </w:r>
          </w:p>
        </w:tc>
        <w:tc>
          <w:tcPr>
            <w:tcW w:w="1289" w:type="dxa"/>
          </w:tcPr>
          <w:p>
            <w:pPr>
              <w:pStyle w:val="TableParagraph"/>
              <w:spacing w:line="228" w:lineRule="exact"/>
              <w:ind w:right="201"/>
              <w:rPr>
                <w:sz w:val="20"/>
              </w:rPr>
            </w:pPr>
            <w:r>
              <w:rPr>
                <w:w w:val="99"/>
                <w:sz w:val="20"/>
              </w:rPr>
              <w:t>0</w:t>
            </w:r>
          </w:p>
        </w:tc>
      </w:tr>
      <w:tr>
        <w:trPr>
          <w:trHeight w:val="255" w:hRule="atLeast"/>
        </w:trPr>
        <w:tc>
          <w:tcPr>
            <w:tcW w:w="5632" w:type="dxa"/>
          </w:tcPr>
          <w:p>
            <w:pPr>
              <w:pStyle w:val="TableParagraph"/>
              <w:spacing w:line="227" w:lineRule="exact" w:before="9"/>
              <w:ind w:left="200"/>
              <w:jc w:val="left"/>
              <w:rPr>
                <w:sz w:val="20"/>
              </w:rPr>
            </w:pPr>
            <w:r>
              <w:rPr>
                <w:sz w:val="20"/>
              </w:rPr>
              <w:t>Grant to Sylhet Jubo Academy for Shelter Construction</w:t>
            </w:r>
          </w:p>
        </w:tc>
        <w:tc>
          <w:tcPr>
            <w:tcW w:w="1330" w:type="dxa"/>
          </w:tcPr>
          <w:p>
            <w:pPr>
              <w:pStyle w:val="TableParagraph"/>
              <w:spacing w:line="227" w:lineRule="exact" w:before="9"/>
              <w:ind w:right="105"/>
              <w:rPr>
                <w:sz w:val="20"/>
              </w:rPr>
            </w:pPr>
            <w:r>
              <w:rPr>
                <w:w w:val="95"/>
                <w:sz w:val="20"/>
              </w:rPr>
              <w:t>5,361.00</w:t>
            </w:r>
          </w:p>
        </w:tc>
        <w:tc>
          <w:tcPr>
            <w:tcW w:w="1243" w:type="dxa"/>
          </w:tcPr>
          <w:p>
            <w:pPr>
              <w:pStyle w:val="TableParagraph"/>
              <w:spacing w:line="227" w:lineRule="exact" w:before="9"/>
              <w:ind w:right="130"/>
              <w:rPr>
                <w:sz w:val="20"/>
              </w:rPr>
            </w:pPr>
            <w:r>
              <w:rPr>
                <w:w w:val="99"/>
                <w:sz w:val="20"/>
              </w:rPr>
              <w:t>0</w:t>
            </w:r>
          </w:p>
        </w:tc>
        <w:tc>
          <w:tcPr>
            <w:tcW w:w="1289" w:type="dxa"/>
          </w:tcPr>
          <w:p>
            <w:pPr>
              <w:pStyle w:val="TableParagraph"/>
              <w:spacing w:line="227" w:lineRule="exact" w:before="9"/>
              <w:ind w:right="198"/>
              <w:rPr>
                <w:sz w:val="20"/>
              </w:rPr>
            </w:pPr>
            <w:r>
              <w:rPr>
                <w:sz w:val="20"/>
              </w:rPr>
              <w:t>5,995</w:t>
            </w:r>
          </w:p>
        </w:tc>
      </w:tr>
      <w:tr>
        <w:trPr>
          <w:trHeight w:val="254" w:hRule="atLeast"/>
        </w:trPr>
        <w:tc>
          <w:tcPr>
            <w:tcW w:w="5632" w:type="dxa"/>
          </w:tcPr>
          <w:p>
            <w:pPr>
              <w:pStyle w:val="TableParagraph"/>
              <w:spacing w:line="227" w:lineRule="exact" w:before="8"/>
              <w:ind w:left="200"/>
              <w:jc w:val="left"/>
              <w:rPr>
                <w:sz w:val="20"/>
              </w:rPr>
            </w:pPr>
            <w:r>
              <w:rPr>
                <w:sz w:val="20"/>
              </w:rPr>
              <w:t>Expenses Incurred by the Chairperson</w:t>
            </w:r>
          </w:p>
        </w:tc>
        <w:tc>
          <w:tcPr>
            <w:tcW w:w="1330" w:type="dxa"/>
          </w:tcPr>
          <w:p>
            <w:pPr>
              <w:pStyle w:val="TableParagraph"/>
              <w:spacing w:line="227" w:lineRule="exact" w:before="8"/>
              <w:ind w:right="105"/>
              <w:rPr>
                <w:sz w:val="20"/>
              </w:rPr>
            </w:pPr>
            <w:r>
              <w:rPr>
                <w:sz w:val="20"/>
              </w:rPr>
              <w:t>0.00</w:t>
            </w:r>
          </w:p>
        </w:tc>
        <w:tc>
          <w:tcPr>
            <w:tcW w:w="1243" w:type="dxa"/>
          </w:tcPr>
          <w:p>
            <w:pPr>
              <w:pStyle w:val="TableParagraph"/>
              <w:spacing w:line="227" w:lineRule="exact" w:before="8"/>
              <w:ind w:right="130"/>
              <w:rPr>
                <w:sz w:val="20"/>
              </w:rPr>
            </w:pPr>
            <w:r>
              <w:rPr>
                <w:w w:val="99"/>
                <w:sz w:val="20"/>
              </w:rPr>
              <w:t>0</w:t>
            </w:r>
          </w:p>
        </w:tc>
        <w:tc>
          <w:tcPr>
            <w:tcW w:w="1289" w:type="dxa"/>
          </w:tcPr>
          <w:p>
            <w:pPr>
              <w:pStyle w:val="TableParagraph"/>
              <w:spacing w:line="227" w:lineRule="exact" w:before="8"/>
              <w:ind w:right="196"/>
              <w:rPr>
                <w:sz w:val="20"/>
              </w:rPr>
            </w:pPr>
            <w:r>
              <w:rPr>
                <w:sz w:val="20"/>
              </w:rPr>
              <w:t>25</w:t>
            </w:r>
          </w:p>
        </w:tc>
      </w:tr>
      <w:tr>
        <w:trPr>
          <w:trHeight w:val="242" w:hRule="atLeast"/>
        </w:trPr>
        <w:tc>
          <w:tcPr>
            <w:tcW w:w="5632" w:type="dxa"/>
          </w:tcPr>
          <w:p>
            <w:pPr>
              <w:pStyle w:val="TableParagraph"/>
              <w:spacing w:line="215" w:lineRule="exact"/>
              <w:ind w:left="200"/>
              <w:jc w:val="left"/>
              <w:rPr>
                <w:sz w:val="20"/>
              </w:rPr>
            </w:pPr>
            <w:r>
              <w:rPr>
                <w:sz w:val="20"/>
              </w:rPr>
              <w:t>Public and Trustee Liability Insurance</w:t>
            </w:r>
          </w:p>
        </w:tc>
        <w:tc>
          <w:tcPr>
            <w:tcW w:w="1330" w:type="dxa"/>
          </w:tcPr>
          <w:p>
            <w:pPr>
              <w:pStyle w:val="TableParagraph"/>
              <w:spacing w:line="215" w:lineRule="exact"/>
              <w:ind w:right="105"/>
              <w:rPr>
                <w:sz w:val="20"/>
              </w:rPr>
            </w:pPr>
            <w:r>
              <w:rPr>
                <w:w w:val="95"/>
                <w:sz w:val="20"/>
              </w:rPr>
              <w:t>191.88</w:t>
            </w:r>
          </w:p>
        </w:tc>
        <w:tc>
          <w:tcPr>
            <w:tcW w:w="1243" w:type="dxa"/>
          </w:tcPr>
          <w:p>
            <w:pPr>
              <w:pStyle w:val="TableParagraph"/>
              <w:spacing w:line="215" w:lineRule="exact"/>
              <w:ind w:right="130"/>
              <w:rPr>
                <w:sz w:val="20"/>
              </w:rPr>
            </w:pPr>
            <w:r>
              <w:rPr>
                <w:w w:val="99"/>
                <w:sz w:val="20"/>
              </w:rPr>
              <w:t>0</w:t>
            </w:r>
          </w:p>
        </w:tc>
        <w:tc>
          <w:tcPr>
            <w:tcW w:w="1289" w:type="dxa"/>
          </w:tcPr>
          <w:p>
            <w:pPr>
              <w:pStyle w:val="TableParagraph"/>
              <w:spacing w:line="215" w:lineRule="exact"/>
              <w:ind w:right="201"/>
              <w:rPr>
                <w:sz w:val="20"/>
              </w:rPr>
            </w:pPr>
            <w:r>
              <w:rPr>
                <w:w w:val="99"/>
                <w:sz w:val="20"/>
              </w:rPr>
              <w:t>0</w:t>
            </w:r>
          </w:p>
        </w:tc>
      </w:tr>
      <w:tr>
        <w:trPr>
          <w:trHeight w:val="717" w:hRule="atLeast"/>
        </w:trPr>
        <w:tc>
          <w:tcPr>
            <w:tcW w:w="5632" w:type="dxa"/>
          </w:tcPr>
          <w:p>
            <w:pPr>
              <w:pStyle w:val="TableParagraph"/>
              <w:spacing w:before="0"/>
              <w:ind w:left="200"/>
              <w:jc w:val="left"/>
              <w:rPr>
                <w:sz w:val="20"/>
              </w:rPr>
            </w:pPr>
            <w:r>
              <w:rPr>
                <w:sz w:val="20"/>
              </w:rPr>
              <w:t>Bank Charges for Transferring Money to KYAG's &amp; then SJA's Account in Sylhet</w:t>
            </w:r>
          </w:p>
        </w:tc>
        <w:tc>
          <w:tcPr>
            <w:tcW w:w="1330" w:type="dxa"/>
            <w:tcBorders>
              <w:bottom w:val="single" w:sz="4" w:space="0" w:color="000000"/>
            </w:tcBorders>
          </w:tcPr>
          <w:p>
            <w:pPr>
              <w:pStyle w:val="TableParagraph"/>
              <w:jc w:val="left"/>
              <w:rPr>
                <w:i/>
                <w:sz w:val="19"/>
              </w:rPr>
            </w:pPr>
          </w:p>
          <w:p>
            <w:pPr>
              <w:pStyle w:val="TableParagraph"/>
              <w:spacing w:before="0"/>
              <w:ind w:right="105"/>
              <w:rPr>
                <w:sz w:val="20"/>
              </w:rPr>
            </w:pPr>
            <w:r>
              <w:rPr>
                <w:w w:val="95"/>
                <w:sz w:val="20"/>
              </w:rPr>
              <w:t>177.00</w:t>
            </w:r>
          </w:p>
        </w:tc>
        <w:tc>
          <w:tcPr>
            <w:tcW w:w="1243" w:type="dxa"/>
          </w:tcPr>
          <w:p>
            <w:pPr>
              <w:pStyle w:val="TableParagraph"/>
              <w:jc w:val="left"/>
              <w:rPr>
                <w:i/>
                <w:sz w:val="19"/>
              </w:rPr>
            </w:pPr>
          </w:p>
          <w:p>
            <w:pPr>
              <w:pStyle w:val="TableParagraph"/>
              <w:spacing w:before="0"/>
              <w:ind w:right="127"/>
              <w:rPr>
                <w:sz w:val="20"/>
              </w:rPr>
            </w:pPr>
            <w:r>
              <w:rPr>
                <w:sz w:val="20"/>
              </w:rPr>
              <w:t>100</w:t>
            </w:r>
          </w:p>
        </w:tc>
        <w:tc>
          <w:tcPr>
            <w:tcW w:w="1289" w:type="dxa"/>
          </w:tcPr>
          <w:p>
            <w:pPr>
              <w:pStyle w:val="TableParagraph"/>
              <w:jc w:val="left"/>
              <w:rPr>
                <w:i/>
                <w:sz w:val="19"/>
              </w:rPr>
            </w:pPr>
          </w:p>
          <w:p>
            <w:pPr>
              <w:pStyle w:val="TableParagraph"/>
              <w:spacing w:before="0"/>
              <w:ind w:right="196"/>
              <w:rPr>
                <w:sz w:val="20"/>
              </w:rPr>
            </w:pPr>
            <w:r>
              <w:rPr>
                <w:sz w:val="20"/>
              </w:rPr>
              <w:t>125</w:t>
            </w:r>
          </w:p>
        </w:tc>
      </w:tr>
      <w:tr>
        <w:trPr>
          <w:trHeight w:val="520" w:hRule="atLeast"/>
        </w:trPr>
        <w:tc>
          <w:tcPr>
            <w:tcW w:w="5632" w:type="dxa"/>
          </w:tcPr>
          <w:p>
            <w:pPr>
              <w:pStyle w:val="TableParagraph"/>
              <w:spacing w:before="22"/>
              <w:ind w:left="200"/>
              <w:jc w:val="left"/>
              <w:rPr>
                <w:b/>
                <w:sz w:val="20"/>
              </w:rPr>
            </w:pPr>
            <w:r>
              <w:rPr>
                <w:b/>
                <w:sz w:val="20"/>
              </w:rPr>
              <w:t>TOTAL PAYMENTS</w:t>
            </w:r>
          </w:p>
        </w:tc>
        <w:tc>
          <w:tcPr>
            <w:tcW w:w="1330" w:type="dxa"/>
            <w:tcBorders>
              <w:top w:val="single" w:sz="4" w:space="0" w:color="000000"/>
              <w:bottom w:val="single" w:sz="4" w:space="0" w:color="000000"/>
            </w:tcBorders>
          </w:tcPr>
          <w:p>
            <w:pPr>
              <w:pStyle w:val="TableParagraph"/>
              <w:tabs>
                <w:tab w:pos="422" w:val="left" w:leader="none"/>
              </w:tabs>
              <w:spacing w:before="22"/>
              <w:ind w:right="-15"/>
              <w:rPr>
                <w:b/>
                <w:sz w:val="20"/>
              </w:rPr>
            </w:pPr>
            <w:r>
              <w:rPr>
                <w:b/>
                <w:w w:val="99"/>
                <w:sz w:val="20"/>
                <w:u w:val="single"/>
              </w:rPr>
              <w:t> </w:t>
            </w:r>
            <w:r>
              <w:rPr>
                <w:b/>
                <w:sz w:val="20"/>
                <w:u w:val="single"/>
              </w:rPr>
              <w:tab/>
            </w:r>
            <w:r>
              <w:rPr>
                <w:b/>
                <w:w w:val="95"/>
                <w:sz w:val="20"/>
                <w:u w:val="single"/>
              </w:rPr>
              <w:t>51,862.58</w:t>
            </w:r>
            <w:r>
              <w:rPr>
                <w:b/>
                <w:spacing w:val="8"/>
                <w:sz w:val="20"/>
                <w:u w:val="single"/>
              </w:rPr>
              <w:t> </w:t>
            </w:r>
          </w:p>
        </w:tc>
        <w:tc>
          <w:tcPr>
            <w:tcW w:w="1243" w:type="dxa"/>
          </w:tcPr>
          <w:p>
            <w:pPr>
              <w:pStyle w:val="TableParagraph"/>
              <w:spacing w:before="17"/>
              <w:ind w:right="129"/>
              <w:rPr>
                <w:sz w:val="20"/>
              </w:rPr>
            </w:pPr>
            <w:r>
              <w:rPr>
                <w:w w:val="95"/>
                <w:sz w:val="20"/>
              </w:rPr>
              <w:t>49,312</w:t>
            </w:r>
          </w:p>
        </w:tc>
        <w:tc>
          <w:tcPr>
            <w:tcW w:w="1289" w:type="dxa"/>
          </w:tcPr>
          <w:p>
            <w:pPr>
              <w:pStyle w:val="TableParagraph"/>
              <w:spacing w:before="17"/>
              <w:ind w:right="198"/>
              <w:rPr>
                <w:sz w:val="20"/>
              </w:rPr>
            </w:pPr>
            <w:r>
              <w:rPr>
                <w:w w:val="95"/>
                <w:sz w:val="20"/>
              </w:rPr>
              <w:t>58,547</w:t>
            </w:r>
          </w:p>
        </w:tc>
      </w:tr>
      <w:tr>
        <w:trPr>
          <w:trHeight w:val="297" w:hRule="atLeast"/>
        </w:trPr>
        <w:tc>
          <w:tcPr>
            <w:tcW w:w="5632" w:type="dxa"/>
          </w:tcPr>
          <w:p>
            <w:pPr>
              <w:pStyle w:val="TableParagraph"/>
              <w:spacing w:before="38"/>
              <w:ind w:left="200"/>
              <w:jc w:val="left"/>
              <w:rPr>
                <w:b/>
                <w:sz w:val="20"/>
              </w:rPr>
            </w:pPr>
            <w:r>
              <w:rPr>
                <w:b/>
                <w:sz w:val="20"/>
              </w:rPr>
              <w:t>Surplus ( - = Deficit)</w:t>
            </w:r>
          </w:p>
        </w:tc>
        <w:tc>
          <w:tcPr>
            <w:tcW w:w="1330" w:type="dxa"/>
            <w:tcBorders>
              <w:top w:val="single" w:sz="4" w:space="0" w:color="000000"/>
              <w:bottom w:val="single" w:sz="6" w:space="0" w:color="000000"/>
            </w:tcBorders>
          </w:tcPr>
          <w:p>
            <w:pPr>
              <w:pStyle w:val="TableParagraph"/>
              <w:tabs>
                <w:tab w:pos="355" w:val="left" w:leader="none"/>
              </w:tabs>
              <w:spacing w:before="38"/>
              <w:ind w:right="-15"/>
              <w:rPr>
                <w:b/>
                <w:sz w:val="20"/>
              </w:rPr>
            </w:pPr>
            <w:r>
              <w:rPr>
                <w:b/>
                <w:w w:val="99"/>
                <w:sz w:val="20"/>
                <w:u w:val="single"/>
              </w:rPr>
              <w:t> </w:t>
            </w:r>
            <w:r>
              <w:rPr>
                <w:b/>
                <w:sz w:val="20"/>
                <w:u w:val="single"/>
              </w:rPr>
              <w:tab/>
            </w:r>
            <w:r>
              <w:rPr>
                <w:b/>
                <w:w w:val="95"/>
                <w:sz w:val="20"/>
                <w:u w:val="single"/>
              </w:rPr>
              <w:t>-12,691.47</w:t>
            </w:r>
            <w:r>
              <w:rPr>
                <w:b/>
                <w:spacing w:val="8"/>
                <w:sz w:val="20"/>
                <w:u w:val="single"/>
              </w:rPr>
              <w:t> </w:t>
            </w:r>
          </w:p>
        </w:tc>
        <w:tc>
          <w:tcPr>
            <w:tcW w:w="1243" w:type="dxa"/>
          </w:tcPr>
          <w:p>
            <w:pPr>
              <w:pStyle w:val="TableParagraph"/>
              <w:spacing w:before="34"/>
              <w:ind w:right="129"/>
              <w:rPr>
                <w:sz w:val="20"/>
              </w:rPr>
            </w:pPr>
            <w:r>
              <w:rPr>
                <w:w w:val="95"/>
                <w:sz w:val="20"/>
              </w:rPr>
              <w:t>10,436</w:t>
            </w:r>
          </w:p>
        </w:tc>
        <w:tc>
          <w:tcPr>
            <w:tcW w:w="1289" w:type="dxa"/>
          </w:tcPr>
          <w:p>
            <w:pPr>
              <w:pStyle w:val="TableParagraph"/>
              <w:spacing w:before="34"/>
              <w:ind w:right="198"/>
              <w:rPr>
                <w:sz w:val="20"/>
              </w:rPr>
            </w:pPr>
            <w:r>
              <w:rPr>
                <w:w w:val="95"/>
                <w:sz w:val="20"/>
              </w:rPr>
              <w:t>-1,789</w:t>
            </w:r>
          </w:p>
        </w:tc>
      </w:tr>
    </w:tbl>
    <w:p>
      <w:pPr>
        <w:pStyle w:val="BodyText"/>
        <w:rPr>
          <w:rFonts w:ascii="Times New Roman"/>
          <w:i/>
          <w:sz w:val="20"/>
        </w:rPr>
      </w:pPr>
    </w:p>
    <w:p>
      <w:pPr>
        <w:pStyle w:val="BodyText"/>
        <w:spacing w:before="2"/>
        <w:rPr>
          <w:rFonts w:ascii="Times New Roman"/>
          <w:i/>
          <w:sz w:val="29"/>
        </w:rPr>
      </w:pPr>
    </w:p>
    <w:p>
      <w:pPr>
        <w:pStyle w:val="Heading2"/>
        <w:spacing w:before="90"/>
        <w:ind w:right="918"/>
        <w:jc w:val="center"/>
      </w:pPr>
      <w:r>
        <w:rPr/>
        <w:t>4</w:t>
      </w:r>
    </w:p>
    <w:p>
      <w:pPr>
        <w:spacing w:after="0"/>
        <w:jc w:val="center"/>
        <w:sectPr>
          <w:pgSz w:w="11910" w:h="16840"/>
          <w:pgMar w:top="1520" w:bottom="280" w:left="940" w:right="20"/>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2"/>
        <w:gridCol w:w="1330"/>
        <w:gridCol w:w="1322"/>
        <w:gridCol w:w="1210"/>
      </w:tblGrid>
      <w:tr>
        <w:trPr>
          <w:trHeight w:val="350" w:hRule="atLeast"/>
        </w:trPr>
        <w:tc>
          <w:tcPr>
            <w:tcW w:w="5632" w:type="dxa"/>
          </w:tcPr>
          <w:p>
            <w:pPr>
              <w:pStyle w:val="TableParagraph"/>
              <w:spacing w:line="221" w:lineRule="exact" w:before="0"/>
              <w:ind w:left="200"/>
              <w:jc w:val="left"/>
              <w:rPr>
                <w:b/>
                <w:sz w:val="20"/>
              </w:rPr>
            </w:pPr>
            <w:r>
              <w:rPr>
                <w:b/>
                <w:sz w:val="20"/>
              </w:rPr>
              <w:t>BALANCES</w:t>
            </w:r>
          </w:p>
        </w:tc>
        <w:tc>
          <w:tcPr>
            <w:tcW w:w="1330" w:type="dxa"/>
          </w:tcPr>
          <w:p>
            <w:pPr>
              <w:pStyle w:val="TableParagraph"/>
              <w:spacing w:before="0"/>
              <w:jc w:val="left"/>
              <w:rPr>
                <w:sz w:val="18"/>
              </w:rPr>
            </w:pPr>
          </w:p>
        </w:tc>
        <w:tc>
          <w:tcPr>
            <w:tcW w:w="1322" w:type="dxa"/>
          </w:tcPr>
          <w:p>
            <w:pPr>
              <w:pStyle w:val="TableParagraph"/>
              <w:spacing w:before="0"/>
              <w:jc w:val="left"/>
              <w:rPr>
                <w:sz w:val="18"/>
              </w:rPr>
            </w:pPr>
          </w:p>
        </w:tc>
        <w:tc>
          <w:tcPr>
            <w:tcW w:w="1210" w:type="dxa"/>
          </w:tcPr>
          <w:p>
            <w:pPr>
              <w:pStyle w:val="TableParagraph"/>
              <w:spacing w:before="0"/>
              <w:jc w:val="left"/>
              <w:rPr>
                <w:sz w:val="18"/>
              </w:rPr>
            </w:pPr>
          </w:p>
        </w:tc>
      </w:tr>
      <w:tr>
        <w:trPr>
          <w:trHeight w:val="597" w:hRule="atLeast"/>
        </w:trPr>
        <w:tc>
          <w:tcPr>
            <w:tcW w:w="5632" w:type="dxa"/>
          </w:tcPr>
          <w:p>
            <w:pPr>
              <w:pStyle w:val="TableParagraph"/>
              <w:spacing w:line="230" w:lineRule="atLeast" w:before="120"/>
              <w:ind w:left="200"/>
              <w:jc w:val="left"/>
              <w:rPr>
                <w:sz w:val="20"/>
              </w:rPr>
            </w:pPr>
            <w:r>
              <w:rPr>
                <w:sz w:val="20"/>
              </w:rPr>
              <w:t>Balance Brought Forward From Previous Year, Incorporating Investment Account</w:t>
            </w:r>
          </w:p>
        </w:tc>
        <w:tc>
          <w:tcPr>
            <w:tcW w:w="1330" w:type="dxa"/>
          </w:tcPr>
          <w:p>
            <w:pPr>
              <w:pStyle w:val="TableParagraph"/>
              <w:spacing w:before="6"/>
              <w:jc w:val="left"/>
              <w:rPr>
                <w:sz w:val="30"/>
              </w:rPr>
            </w:pPr>
          </w:p>
          <w:p>
            <w:pPr>
              <w:pStyle w:val="TableParagraph"/>
              <w:spacing w:line="227" w:lineRule="exact" w:before="0"/>
              <w:ind w:left="322"/>
              <w:jc w:val="left"/>
              <w:rPr>
                <w:sz w:val="20"/>
              </w:rPr>
            </w:pPr>
            <w:r>
              <w:rPr>
                <w:sz w:val="20"/>
              </w:rPr>
              <w:t>229,864.83</w:t>
            </w:r>
          </w:p>
        </w:tc>
        <w:tc>
          <w:tcPr>
            <w:tcW w:w="1322" w:type="dxa"/>
          </w:tcPr>
          <w:p>
            <w:pPr>
              <w:pStyle w:val="TableParagraph"/>
              <w:spacing w:before="6"/>
              <w:jc w:val="left"/>
              <w:rPr>
                <w:sz w:val="30"/>
              </w:rPr>
            </w:pPr>
          </w:p>
          <w:p>
            <w:pPr>
              <w:pStyle w:val="TableParagraph"/>
              <w:spacing w:line="227" w:lineRule="exact" w:before="0"/>
              <w:ind w:right="208"/>
              <w:rPr>
                <w:sz w:val="20"/>
              </w:rPr>
            </w:pPr>
            <w:r>
              <w:rPr>
                <w:w w:val="95"/>
                <w:sz w:val="20"/>
              </w:rPr>
              <w:t>215,225</w:t>
            </w:r>
          </w:p>
        </w:tc>
        <w:tc>
          <w:tcPr>
            <w:tcW w:w="1210" w:type="dxa"/>
          </w:tcPr>
          <w:p>
            <w:pPr>
              <w:pStyle w:val="TableParagraph"/>
              <w:spacing w:before="6"/>
              <w:jc w:val="left"/>
              <w:rPr>
                <w:sz w:val="30"/>
              </w:rPr>
            </w:pPr>
          </w:p>
          <w:p>
            <w:pPr>
              <w:pStyle w:val="TableParagraph"/>
              <w:spacing w:line="227" w:lineRule="exact" w:before="0"/>
              <w:ind w:right="198"/>
              <w:rPr>
                <w:sz w:val="20"/>
              </w:rPr>
            </w:pPr>
            <w:r>
              <w:rPr>
                <w:w w:val="95"/>
                <w:sz w:val="20"/>
              </w:rPr>
              <w:t>1,888,935</w:t>
            </w:r>
          </w:p>
        </w:tc>
      </w:tr>
      <w:tr>
        <w:trPr>
          <w:trHeight w:val="254" w:hRule="atLeast"/>
        </w:trPr>
        <w:tc>
          <w:tcPr>
            <w:tcW w:w="5632" w:type="dxa"/>
          </w:tcPr>
          <w:p>
            <w:pPr>
              <w:pStyle w:val="TableParagraph"/>
              <w:spacing w:line="227" w:lineRule="exact"/>
              <w:ind w:left="200"/>
              <w:jc w:val="left"/>
              <w:rPr>
                <w:sz w:val="20"/>
              </w:rPr>
            </w:pPr>
            <w:r>
              <w:rPr>
                <w:sz w:val="20"/>
              </w:rPr>
              <w:t>Valuation as at 1st April, 2018</w:t>
            </w:r>
          </w:p>
        </w:tc>
        <w:tc>
          <w:tcPr>
            <w:tcW w:w="1330" w:type="dxa"/>
          </w:tcPr>
          <w:p>
            <w:pPr>
              <w:pStyle w:val="TableParagraph"/>
              <w:spacing w:before="0"/>
              <w:jc w:val="left"/>
              <w:rPr>
                <w:sz w:val="18"/>
              </w:rPr>
            </w:pPr>
          </w:p>
        </w:tc>
        <w:tc>
          <w:tcPr>
            <w:tcW w:w="1322" w:type="dxa"/>
          </w:tcPr>
          <w:p>
            <w:pPr>
              <w:pStyle w:val="TableParagraph"/>
              <w:spacing w:before="0"/>
              <w:jc w:val="left"/>
              <w:rPr>
                <w:sz w:val="18"/>
              </w:rPr>
            </w:pPr>
          </w:p>
        </w:tc>
        <w:tc>
          <w:tcPr>
            <w:tcW w:w="1210" w:type="dxa"/>
          </w:tcPr>
          <w:p>
            <w:pPr>
              <w:pStyle w:val="TableParagraph"/>
              <w:spacing w:before="0"/>
              <w:jc w:val="left"/>
              <w:rPr>
                <w:sz w:val="18"/>
              </w:rPr>
            </w:pPr>
          </w:p>
        </w:tc>
      </w:tr>
      <w:tr>
        <w:trPr>
          <w:trHeight w:val="270" w:hRule="atLeast"/>
        </w:trPr>
        <w:tc>
          <w:tcPr>
            <w:tcW w:w="5632" w:type="dxa"/>
          </w:tcPr>
          <w:p>
            <w:pPr>
              <w:pStyle w:val="TableParagraph"/>
              <w:ind w:left="200"/>
              <w:jc w:val="left"/>
              <w:rPr>
                <w:sz w:val="20"/>
              </w:rPr>
            </w:pPr>
            <w:r>
              <w:rPr>
                <w:sz w:val="20"/>
              </w:rPr>
              <w:t>Surplus or Deficit This Year</w:t>
            </w:r>
          </w:p>
        </w:tc>
        <w:tc>
          <w:tcPr>
            <w:tcW w:w="1330" w:type="dxa"/>
          </w:tcPr>
          <w:p>
            <w:pPr>
              <w:pStyle w:val="TableParagraph"/>
              <w:tabs>
                <w:tab w:pos="355" w:val="left" w:leader="none"/>
              </w:tabs>
              <w:ind w:right="-15"/>
              <w:rPr>
                <w:sz w:val="20"/>
              </w:rPr>
            </w:pPr>
            <w:r>
              <w:rPr>
                <w:w w:val="99"/>
                <w:sz w:val="20"/>
                <w:u w:val="single"/>
              </w:rPr>
              <w:t> </w:t>
            </w:r>
            <w:r>
              <w:rPr>
                <w:sz w:val="20"/>
                <w:u w:val="single"/>
              </w:rPr>
              <w:tab/>
            </w:r>
            <w:r>
              <w:rPr>
                <w:w w:val="95"/>
                <w:sz w:val="20"/>
                <w:u w:val="single"/>
              </w:rPr>
              <w:t>-12,691.47</w:t>
            </w:r>
            <w:r>
              <w:rPr>
                <w:spacing w:val="8"/>
                <w:sz w:val="20"/>
                <w:u w:val="single"/>
              </w:rPr>
              <w:t> </w:t>
            </w:r>
          </w:p>
        </w:tc>
        <w:tc>
          <w:tcPr>
            <w:tcW w:w="1322" w:type="dxa"/>
          </w:tcPr>
          <w:p>
            <w:pPr>
              <w:pStyle w:val="TableParagraph"/>
              <w:ind w:right="208"/>
              <w:rPr>
                <w:sz w:val="20"/>
              </w:rPr>
            </w:pPr>
            <w:r>
              <w:rPr>
                <w:w w:val="95"/>
                <w:sz w:val="20"/>
              </w:rPr>
              <w:t>10,436</w:t>
            </w:r>
          </w:p>
        </w:tc>
        <w:tc>
          <w:tcPr>
            <w:tcW w:w="1210" w:type="dxa"/>
          </w:tcPr>
          <w:p>
            <w:pPr>
              <w:pStyle w:val="TableParagraph"/>
              <w:ind w:right="198"/>
              <w:rPr>
                <w:sz w:val="20"/>
              </w:rPr>
            </w:pPr>
            <w:r>
              <w:rPr>
                <w:w w:val="95"/>
                <w:sz w:val="20"/>
              </w:rPr>
              <w:t>-1,789</w:t>
            </w:r>
          </w:p>
        </w:tc>
      </w:tr>
      <w:tr>
        <w:trPr>
          <w:trHeight w:val="284" w:hRule="atLeast"/>
        </w:trPr>
        <w:tc>
          <w:tcPr>
            <w:tcW w:w="5632" w:type="dxa"/>
          </w:tcPr>
          <w:p>
            <w:pPr>
              <w:pStyle w:val="TableParagraph"/>
              <w:spacing w:before="23"/>
              <w:ind w:left="200"/>
              <w:jc w:val="left"/>
              <w:rPr>
                <w:b/>
                <w:sz w:val="20"/>
              </w:rPr>
            </w:pPr>
            <w:r>
              <w:rPr>
                <w:b/>
                <w:sz w:val="20"/>
              </w:rPr>
              <w:t>Cumulative Surplus Carried Forward</w:t>
            </w:r>
          </w:p>
        </w:tc>
        <w:tc>
          <w:tcPr>
            <w:tcW w:w="1330" w:type="dxa"/>
            <w:tcBorders>
              <w:bottom w:val="single" w:sz="6" w:space="0" w:color="000000"/>
            </w:tcBorders>
          </w:tcPr>
          <w:p>
            <w:pPr>
              <w:pStyle w:val="TableParagraph"/>
              <w:tabs>
                <w:tab w:pos="321" w:val="left" w:leader="none"/>
              </w:tabs>
              <w:spacing w:before="23"/>
              <w:ind w:right="-15"/>
              <w:rPr>
                <w:b/>
                <w:sz w:val="20"/>
              </w:rPr>
            </w:pPr>
            <w:r>
              <w:rPr>
                <w:b/>
                <w:w w:val="99"/>
                <w:sz w:val="20"/>
                <w:u w:val="single"/>
              </w:rPr>
              <w:t> </w:t>
            </w:r>
            <w:r>
              <w:rPr>
                <w:b/>
                <w:sz w:val="20"/>
                <w:u w:val="single"/>
              </w:rPr>
              <w:tab/>
            </w:r>
            <w:r>
              <w:rPr>
                <w:b/>
                <w:w w:val="95"/>
                <w:sz w:val="20"/>
                <w:u w:val="single"/>
              </w:rPr>
              <w:t>217,173.36</w:t>
            </w:r>
            <w:r>
              <w:rPr>
                <w:b/>
                <w:spacing w:val="8"/>
                <w:sz w:val="20"/>
                <w:u w:val="single"/>
              </w:rPr>
              <w:t> </w:t>
            </w:r>
          </w:p>
        </w:tc>
        <w:tc>
          <w:tcPr>
            <w:tcW w:w="1322" w:type="dxa"/>
          </w:tcPr>
          <w:p>
            <w:pPr>
              <w:pStyle w:val="TableParagraph"/>
              <w:spacing w:before="23"/>
              <w:ind w:right="208"/>
              <w:rPr>
                <w:b/>
                <w:sz w:val="20"/>
              </w:rPr>
            </w:pPr>
            <w:r>
              <w:rPr>
                <w:b/>
                <w:w w:val="95"/>
                <w:sz w:val="20"/>
              </w:rPr>
              <w:t>225,661</w:t>
            </w:r>
          </w:p>
        </w:tc>
        <w:tc>
          <w:tcPr>
            <w:tcW w:w="1210" w:type="dxa"/>
          </w:tcPr>
          <w:p>
            <w:pPr>
              <w:pStyle w:val="TableParagraph"/>
              <w:spacing w:before="23"/>
              <w:ind w:right="198"/>
              <w:rPr>
                <w:b/>
                <w:sz w:val="20"/>
              </w:rPr>
            </w:pPr>
            <w:r>
              <w:rPr>
                <w:b/>
                <w:w w:val="95"/>
                <w:sz w:val="20"/>
              </w:rPr>
              <w:t>187,146</w:t>
            </w:r>
          </w:p>
        </w:tc>
      </w:tr>
      <w:tr>
        <w:trPr>
          <w:trHeight w:val="538" w:hRule="atLeast"/>
        </w:trPr>
        <w:tc>
          <w:tcPr>
            <w:tcW w:w="5632" w:type="dxa"/>
          </w:tcPr>
          <w:p>
            <w:pPr>
              <w:pStyle w:val="TableParagraph"/>
              <w:spacing w:before="5"/>
              <w:jc w:val="left"/>
              <w:rPr>
                <w:sz w:val="25"/>
              </w:rPr>
            </w:pPr>
          </w:p>
          <w:p>
            <w:pPr>
              <w:pStyle w:val="TableParagraph"/>
              <w:spacing w:line="226" w:lineRule="exact" w:before="0"/>
              <w:ind w:left="200"/>
              <w:jc w:val="left"/>
              <w:rPr>
                <w:b/>
                <w:sz w:val="20"/>
              </w:rPr>
            </w:pPr>
            <w:r>
              <w:rPr>
                <w:b/>
                <w:sz w:val="20"/>
              </w:rPr>
              <w:t>Represented By:</w:t>
            </w:r>
          </w:p>
        </w:tc>
        <w:tc>
          <w:tcPr>
            <w:tcW w:w="1330" w:type="dxa"/>
            <w:tcBorders>
              <w:top w:val="single" w:sz="6" w:space="0" w:color="000000"/>
            </w:tcBorders>
          </w:tcPr>
          <w:p>
            <w:pPr>
              <w:pStyle w:val="TableParagraph"/>
              <w:spacing w:before="0"/>
              <w:jc w:val="left"/>
              <w:rPr>
                <w:sz w:val="18"/>
              </w:rPr>
            </w:pPr>
          </w:p>
        </w:tc>
        <w:tc>
          <w:tcPr>
            <w:tcW w:w="1322" w:type="dxa"/>
          </w:tcPr>
          <w:p>
            <w:pPr>
              <w:pStyle w:val="TableParagraph"/>
              <w:spacing w:before="0"/>
              <w:jc w:val="left"/>
              <w:rPr>
                <w:sz w:val="18"/>
              </w:rPr>
            </w:pPr>
          </w:p>
        </w:tc>
        <w:tc>
          <w:tcPr>
            <w:tcW w:w="1210" w:type="dxa"/>
          </w:tcPr>
          <w:p>
            <w:pPr>
              <w:pStyle w:val="TableParagraph"/>
              <w:spacing w:before="0"/>
              <w:jc w:val="left"/>
              <w:rPr>
                <w:sz w:val="18"/>
              </w:rPr>
            </w:pPr>
          </w:p>
        </w:tc>
      </w:tr>
      <w:tr>
        <w:trPr>
          <w:trHeight w:val="253" w:hRule="atLeast"/>
        </w:trPr>
        <w:tc>
          <w:tcPr>
            <w:tcW w:w="5632" w:type="dxa"/>
          </w:tcPr>
          <w:p>
            <w:pPr>
              <w:pStyle w:val="TableParagraph"/>
              <w:spacing w:line="227" w:lineRule="exact" w:before="6"/>
              <w:ind w:left="200"/>
              <w:jc w:val="left"/>
              <w:rPr>
                <w:sz w:val="20"/>
              </w:rPr>
            </w:pPr>
            <w:r>
              <w:rPr>
                <w:sz w:val="20"/>
              </w:rPr>
              <w:t>Barclays Bank Current Account</w:t>
            </w:r>
          </w:p>
        </w:tc>
        <w:tc>
          <w:tcPr>
            <w:tcW w:w="1330" w:type="dxa"/>
          </w:tcPr>
          <w:p>
            <w:pPr>
              <w:pStyle w:val="TableParagraph"/>
              <w:spacing w:line="227" w:lineRule="exact" w:before="6"/>
              <w:ind w:right="105"/>
              <w:rPr>
                <w:sz w:val="20"/>
              </w:rPr>
            </w:pPr>
            <w:r>
              <w:rPr>
                <w:w w:val="95"/>
                <w:sz w:val="20"/>
              </w:rPr>
              <w:t>2,273.24</w:t>
            </w:r>
          </w:p>
        </w:tc>
        <w:tc>
          <w:tcPr>
            <w:tcW w:w="1322" w:type="dxa"/>
          </w:tcPr>
          <w:p>
            <w:pPr>
              <w:pStyle w:val="TableParagraph"/>
              <w:spacing w:line="227" w:lineRule="exact" w:before="6"/>
              <w:ind w:right="208"/>
              <w:rPr>
                <w:sz w:val="20"/>
              </w:rPr>
            </w:pPr>
            <w:r>
              <w:rPr>
                <w:w w:val="95"/>
                <w:sz w:val="20"/>
              </w:rPr>
              <w:t>22,078</w:t>
            </w:r>
          </w:p>
        </w:tc>
        <w:tc>
          <w:tcPr>
            <w:tcW w:w="1210" w:type="dxa"/>
          </w:tcPr>
          <w:p>
            <w:pPr>
              <w:pStyle w:val="TableParagraph"/>
              <w:spacing w:line="227" w:lineRule="exact" w:before="6"/>
              <w:ind w:right="198"/>
              <w:rPr>
                <w:sz w:val="20"/>
              </w:rPr>
            </w:pPr>
            <w:r>
              <w:rPr>
                <w:sz w:val="20"/>
              </w:rPr>
              <w:t>2,124</w:t>
            </w:r>
          </w:p>
        </w:tc>
      </w:tr>
      <w:tr>
        <w:trPr>
          <w:trHeight w:val="254" w:hRule="atLeast"/>
        </w:trPr>
        <w:tc>
          <w:tcPr>
            <w:tcW w:w="5632" w:type="dxa"/>
          </w:tcPr>
          <w:p>
            <w:pPr>
              <w:pStyle w:val="TableParagraph"/>
              <w:spacing w:line="227" w:lineRule="exact"/>
              <w:ind w:left="200"/>
              <w:jc w:val="left"/>
              <w:rPr>
                <w:sz w:val="20"/>
              </w:rPr>
            </w:pPr>
            <w:r>
              <w:rPr>
                <w:sz w:val="20"/>
              </w:rPr>
              <w:t>CCLA Charities Official Investment Fund (Deposit) Account</w:t>
            </w:r>
          </w:p>
        </w:tc>
        <w:tc>
          <w:tcPr>
            <w:tcW w:w="1330" w:type="dxa"/>
          </w:tcPr>
          <w:p>
            <w:pPr>
              <w:pStyle w:val="TableParagraph"/>
              <w:spacing w:line="227" w:lineRule="exact"/>
              <w:ind w:right="105"/>
              <w:rPr>
                <w:sz w:val="20"/>
              </w:rPr>
            </w:pPr>
            <w:r>
              <w:rPr>
                <w:w w:val="95"/>
                <w:sz w:val="20"/>
              </w:rPr>
              <w:t>9,087.92</w:t>
            </w:r>
          </w:p>
        </w:tc>
        <w:tc>
          <w:tcPr>
            <w:tcW w:w="1322" w:type="dxa"/>
          </w:tcPr>
          <w:p>
            <w:pPr>
              <w:pStyle w:val="TableParagraph"/>
              <w:spacing w:line="227" w:lineRule="exact"/>
              <w:ind w:right="208"/>
              <w:rPr>
                <w:sz w:val="20"/>
              </w:rPr>
            </w:pPr>
            <w:r>
              <w:rPr>
                <w:sz w:val="20"/>
              </w:rPr>
              <w:t>1,748</w:t>
            </w:r>
          </w:p>
        </w:tc>
        <w:tc>
          <w:tcPr>
            <w:tcW w:w="1210" w:type="dxa"/>
          </w:tcPr>
          <w:p>
            <w:pPr>
              <w:pStyle w:val="TableParagraph"/>
              <w:spacing w:line="227" w:lineRule="exact"/>
              <w:ind w:right="198"/>
              <w:rPr>
                <w:sz w:val="20"/>
              </w:rPr>
            </w:pPr>
            <w:r>
              <w:rPr>
                <w:sz w:val="20"/>
              </w:rPr>
              <w:t>1,776</w:t>
            </w:r>
          </w:p>
        </w:tc>
      </w:tr>
      <w:tr>
        <w:trPr>
          <w:trHeight w:val="499" w:hRule="atLeast"/>
        </w:trPr>
        <w:tc>
          <w:tcPr>
            <w:tcW w:w="5632" w:type="dxa"/>
          </w:tcPr>
          <w:p>
            <w:pPr>
              <w:pStyle w:val="TableParagraph"/>
              <w:ind w:left="200"/>
              <w:jc w:val="left"/>
              <w:rPr>
                <w:sz w:val="20"/>
              </w:rPr>
            </w:pPr>
            <w:r>
              <w:rPr>
                <w:sz w:val="20"/>
              </w:rPr>
              <w:t>CCLA Investment Fund as at 1st April, 2018</w:t>
            </w:r>
          </w:p>
        </w:tc>
        <w:tc>
          <w:tcPr>
            <w:tcW w:w="1330" w:type="dxa"/>
            <w:tcBorders>
              <w:bottom w:val="single" w:sz="4" w:space="0" w:color="000000"/>
            </w:tcBorders>
          </w:tcPr>
          <w:p>
            <w:pPr>
              <w:pStyle w:val="TableParagraph"/>
              <w:ind w:left="322"/>
              <w:jc w:val="left"/>
              <w:rPr>
                <w:sz w:val="20"/>
              </w:rPr>
            </w:pPr>
            <w:r>
              <w:rPr>
                <w:sz w:val="20"/>
              </w:rPr>
              <w:t>205,812.20</w:t>
            </w:r>
          </w:p>
        </w:tc>
        <w:tc>
          <w:tcPr>
            <w:tcW w:w="1322" w:type="dxa"/>
          </w:tcPr>
          <w:p>
            <w:pPr>
              <w:pStyle w:val="TableParagraph"/>
              <w:ind w:right="208"/>
              <w:rPr>
                <w:sz w:val="20"/>
              </w:rPr>
            </w:pPr>
            <w:r>
              <w:rPr>
                <w:w w:val="95"/>
                <w:sz w:val="20"/>
              </w:rPr>
              <w:t>201,835</w:t>
            </w:r>
          </w:p>
        </w:tc>
        <w:tc>
          <w:tcPr>
            <w:tcW w:w="1210" w:type="dxa"/>
          </w:tcPr>
          <w:p>
            <w:pPr>
              <w:pStyle w:val="TableParagraph"/>
              <w:ind w:right="198"/>
              <w:rPr>
                <w:sz w:val="20"/>
              </w:rPr>
            </w:pPr>
            <w:r>
              <w:rPr>
                <w:w w:val="95"/>
                <w:sz w:val="20"/>
              </w:rPr>
              <w:t>183,256</w:t>
            </w:r>
          </w:p>
        </w:tc>
      </w:tr>
      <w:tr>
        <w:trPr>
          <w:trHeight w:val="299" w:hRule="atLeast"/>
        </w:trPr>
        <w:tc>
          <w:tcPr>
            <w:tcW w:w="5632" w:type="dxa"/>
          </w:tcPr>
          <w:p>
            <w:pPr>
              <w:pStyle w:val="TableParagraph"/>
              <w:spacing w:before="38"/>
              <w:ind w:left="200"/>
              <w:jc w:val="left"/>
              <w:rPr>
                <w:b/>
                <w:sz w:val="20"/>
              </w:rPr>
            </w:pPr>
            <w:r>
              <w:rPr>
                <w:b/>
                <w:sz w:val="20"/>
              </w:rPr>
              <w:t>Total Bank Balances</w:t>
            </w:r>
          </w:p>
        </w:tc>
        <w:tc>
          <w:tcPr>
            <w:tcW w:w="1330" w:type="dxa"/>
            <w:tcBorders>
              <w:top w:val="single" w:sz="4" w:space="0" w:color="000000"/>
              <w:bottom w:val="single" w:sz="6" w:space="0" w:color="000000"/>
            </w:tcBorders>
          </w:tcPr>
          <w:p>
            <w:pPr>
              <w:pStyle w:val="TableParagraph"/>
              <w:tabs>
                <w:tab w:pos="321" w:val="left" w:leader="none"/>
              </w:tabs>
              <w:spacing w:before="38"/>
              <w:ind w:right="-15"/>
              <w:rPr>
                <w:b/>
                <w:sz w:val="20"/>
              </w:rPr>
            </w:pPr>
            <w:r>
              <w:rPr>
                <w:b/>
                <w:w w:val="99"/>
                <w:sz w:val="20"/>
                <w:u w:val="single"/>
              </w:rPr>
              <w:t> </w:t>
            </w:r>
            <w:r>
              <w:rPr>
                <w:b/>
                <w:sz w:val="20"/>
                <w:u w:val="single"/>
              </w:rPr>
              <w:tab/>
            </w:r>
            <w:r>
              <w:rPr>
                <w:b/>
                <w:w w:val="95"/>
                <w:sz w:val="20"/>
                <w:u w:val="single"/>
              </w:rPr>
              <w:t>217,173.36</w:t>
            </w:r>
            <w:r>
              <w:rPr>
                <w:b/>
                <w:spacing w:val="8"/>
                <w:sz w:val="20"/>
                <w:u w:val="single"/>
              </w:rPr>
              <w:t> </w:t>
            </w:r>
          </w:p>
        </w:tc>
        <w:tc>
          <w:tcPr>
            <w:tcW w:w="1322" w:type="dxa"/>
          </w:tcPr>
          <w:p>
            <w:pPr>
              <w:pStyle w:val="TableParagraph"/>
              <w:spacing w:before="38"/>
              <w:ind w:right="208"/>
              <w:rPr>
                <w:b/>
                <w:sz w:val="20"/>
              </w:rPr>
            </w:pPr>
            <w:r>
              <w:rPr>
                <w:b/>
                <w:w w:val="95"/>
                <w:sz w:val="20"/>
              </w:rPr>
              <w:t>225,661</w:t>
            </w:r>
          </w:p>
        </w:tc>
        <w:tc>
          <w:tcPr>
            <w:tcW w:w="1210" w:type="dxa"/>
          </w:tcPr>
          <w:p>
            <w:pPr>
              <w:pStyle w:val="TableParagraph"/>
              <w:spacing w:before="38"/>
              <w:ind w:right="198"/>
              <w:rPr>
                <w:b/>
                <w:sz w:val="20"/>
              </w:rPr>
            </w:pPr>
            <w:r>
              <w:rPr>
                <w:b/>
                <w:w w:val="95"/>
                <w:sz w:val="20"/>
              </w:rPr>
              <w:t>187,146</w:t>
            </w:r>
          </w:p>
        </w:tc>
      </w:tr>
      <w:tr>
        <w:trPr>
          <w:trHeight w:val="753" w:hRule="atLeast"/>
        </w:trPr>
        <w:tc>
          <w:tcPr>
            <w:tcW w:w="8284" w:type="dxa"/>
            <w:gridSpan w:val="3"/>
          </w:tcPr>
          <w:p>
            <w:pPr>
              <w:pStyle w:val="TableParagraph"/>
              <w:spacing w:before="0"/>
              <w:jc w:val="left"/>
              <w:rPr>
                <w:sz w:val="22"/>
              </w:rPr>
            </w:pPr>
          </w:p>
          <w:p>
            <w:pPr>
              <w:pStyle w:val="TableParagraph"/>
              <w:spacing w:before="5"/>
              <w:jc w:val="left"/>
              <w:rPr>
                <w:sz w:val="23"/>
              </w:rPr>
            </w:pPr>
          </w:p>
          <w:p>
            <w:pPr>
              <w:pStyle w:val="TableParagraph"/>
              <w:spacing w:line="210" w:lineRule="exact" w:before="1"/>
              <w:ind w:left="200"/>
              <w:jc w:val="left"/>
              <w:rPr>
                <w:b/>
                <w:sz w:val="20"/>
              </w:rPr>
            </w:pPr>
            <w:r>
              <w:rPr>
                <w:b/>
                <w:sz w:val="20"/>
              </w:rPr>
              <w:t>Note: The CCLA Investment Fund balance was £222, 052.72 on 31st March, 2019.</w:t>
            </w:r>
          </w:p>
        </w:tc>
        <w:tc>
          <w:tcPr>
            <w:tcW w:w="1210" w:type="dxa"/>
          </w:tcPr>
          <w:p>
            <w:pPr>
              <w:pStyle w:val="TableParagraph"/>
              <w:spacing w:before="0"/>
              <w:jc w:val="left"/>
              <w:rPr>
                <w:sz w:val="18"/>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spacing w:before="93"/>
        <w:ind w:left="2187" w:right="3107" w:firstLine="0"/>
        <w:jc w:val="center"/>
        <w:rPr>
          <w:b/>
          <w:sz w:val="20"/>
        </w:rPr>
      </w:pPr>
      <w:r>
        <w:rPr>
          <w:b/>
          <w:color w:val="FF0000"/>
          <w:sz w:val="20"/>
        </w:rPr>
        <w:t>Friends of Khasdobir Annual Report and Accounts adopted By the Trustees on 29</w:t>
      </w:r>
      <w:r>
        <w:rPr>
          <w:b/>
          <w:color w:val="FF0000"/>
          <w:sz w:val="20"/>
          <w:vertAlign w:val="superscript"/>
        </w:rPr>
        <w:t>th</w:t>
      </w:r>
      <w:r>
        <w:rPr>
          <w:b/>
          <w:color w:val="FF0000"/>
          <w:sz w:val="20"/>
          <w:vertAlign w:val="baseline"/>
        </w:rPr>
        <w:t> June 2019</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35"/>
        </w:rPr>
      </w:pPr>
    </w:p>
    <w:p>
      <w:pPr>
        <w:tabs>
          <w:tab w:pos="6489" w:val="left" w:leader="none"/>
        </w:tabs>
        <w:spacing w:before="0"/>
        <w:ind w:left="2168" w:right="0" w:firstLine="0"/>
        <w:jc w:val="left"/>
        <w:rPr>
          <w:b/>
          <w:sz w:val="20"/>
        </w:rPr>
      </w:pPr>
      <w:r>
        <w:rPr>
          <w:b/>
          <w:color w:val="FF0000"/>
          <w:sz w:val="20"/>
        </w:rPr>
        <w:t>MIKE</w:t>
      </w:r>
      <w:r>
        <w:rPr>
          <w:b/>
          <w:color w:val="FF0000"/>
          <w:spacing w:val="-3"/>
          <w:sz w:val="20"/>
        </w:rPr>
        <w:t> </w:t>
      </w:r>
      <w:r>
        <w:rPr>
          <w:b/>
          <w:color w:val="FF0000"/>
          <w:sz w:val="20"/>
        </w:rPr>
        <w:t>SHERRIFF</w:t>
        <w:tab/>
        <w:t>Kazi</w:t>
      </w:r>
      <w:r>
        <w:rPr>
          <w:b/>
          <w:color w:val="FF0000"/>
          <w:spacing w:val="-1"/>
          <w:sz w:val="20"/>
        </w:rPr>
        <w:t> </w:t>
      </w:r>
      <w:r>
        <w:rPr>
          <w:b/>
          <w:color w:val="FF0000"/>
          <w:sz w:val="20"/>
        </w:rPr>
        <w:t>Mashud</w:t>
      </w:r>
    </w:p>
    <w:p>
      <w:pPr>
        <w:tabs>
          <w:tab w:pos="4320" w:val="left" w:leader="none"/>
        </w:tabs>
        <w:spacing w:before="8"/>
        <w:ind w:left="0" w:right="921" w:firstLine="0"/>
        <w:jc w:val="center"/>
        <w:rPr>
          <w:b/>
          <w:sz w:val="20"/>
        </w:rPr>
      </w:pPr>
      <w:r>
        <w:rPr>
          <w:b/>
          <w:color w:val="FF0000"/>
          <w:sz w:val="20"/>
        </w:rPr>
        <w:t>Chair</w:t>
      </w:r>
      <w:r>
        <w:rPr>
          <w:b/>
          <w:color w:val="FF0000"/>
          <w:spacing w:val="-4"/>
          <w:sz w:val="20"/>
        </w:rPr>
        <w:t> </w:t>
      </w:r>
      <w:r>
        <w:rPr>
          <w:b/>
          <w:color w:val="FF0000"/>
          <w:sz w:val="20"/>
        </w:rPr>
        <w:t>of Trustees</w:t>
        <w:tab/>
        <w:t>Hon Treasurer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9"/>
        </w:rPr>
      </w:pPr>
    </w:p>
    <w:p>
      <w:pPr>
        <w:pStyle w:val="Heading2"/>
        <w:spacing w:before="90"/>
        <w:ind w:right="918"/>
        <w:jc w:val="center"/>
      </w:pPr>
      <w:r>
        <w:rPr/>
        <w:t>5</w:t>
      </w:r>
    </w:p>
    <w:sectPr>
      <w:pgSz w:w="11910" w:h="16840"/>
      <w:pgMar w:top="1140" w:bottom="280" w:left="94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831" w:hanging="428"/>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112" w:hanging="425"/>
      </w:pPr>
      <w:rPr>
        <w:rFonts w:hint="default" w:ascii="Symbol" w:hAnsi="Symbol" w:eastAsia="Symbol" w:cs="Symbol"/>
        <w:w w:val="100"/>
        <w:sz w:val="24"/>
        <w:szCs w:val="24"/>
        <w:lang w:val="en-US" w:eastAsia="en-US" w:bidi="en-US"/>
      </w:rPr>
    </w:lvl>
    <w:lvl w:ilvl="2">
      <w:start w:val="0"/>
      <w:numFmt w:val="bullet"/>
      <w:lvlText w:val="•"/>
      <w:lvlJc w:val="left"/>
      <w:pPr>
        <w:ind w:left="2211" w:hanging="425"/>
      </w:pPr>
      <w:rPr>
        <w:rFonts w:hint="default"/>
        <w:lang w:val="en-US" w:eastAsia="en-US" w:bidi="en-US"/>
      </w:rPr>
    </w:lvl>
    <w:lvl w:ilvl="3">
      <w:start w:val="0"/>
      <w:numFmt w:val="bullet"/>
      <w:lvlText w:val="•"/>
      <w:lvlJc w:val="left"/>
      <w:pPr>
        <w:ind w:left="3303" w:hanging="425"/>
      </w:pPr>
      <w:rPr>
        <w:rFonts w:hint="default"/>
        <w:lang w:val="en-US" w:eastAsia="en-US" w:bidi="en-US"/>
      </w:rPr>
    </w:lvl>
    <w:lvl w:ilvl="4">
      <w:start w:val="0"/>
      <w:numFmt w:val="bullet"/>
      <w:lvlText w:val="•"/>
      <w:lvlJc w:val="left"/>
      <w:pPr>
        <w:ind w:left="4395" w:hanging="425"/>
      </w:pPr>
      <w:rPr>
        <w:rFonts w:hint="default"/>
        <w:lang w:val="en-US" w:eastAsia="en-US" w:bidi="en-US"/>
      </w:rPr>
    </w:lvl>
    <w:lvl w:ilvl="5">
      <w:start w:val="0"/>
      <w:numFmt w:val="bullet"/>
      <w:lvlText w:val="•"/>
      <w:lvlJc w:val="left"/>
      <w:pPr>
        <w:ind w:left="5487" w:hanging="425"/>
      </w:pPr>
      <w:rPr>
        <w:rFonts w:hint="default"/>
        <w:lang w:val="en-US" w:eastAsia="en-US" w:bidi="en-US"/>
      </w:rPr>
    </w:lvl>
    <w:lvl w:ilvl="6">
      <w:start w:val="0"/>
      <w:numFmt w:val="bullet"/>
      <w:lvlText w:val="•"/>
      <w:lvlJc w:val="left"/>
      <w:pPr>
        <w:ind w:left="6579" w:hanging="425"/>
      </w:pPr>
      <w:rPr>
        <w:rFonts w:hint="default"/>
        <w:lang w:val="en-US" w:eastAsia="en-US" w:bidi="en-US"/>
      </w:rPr>
    </w:lvl>
    <w:lvl w:ilvl="7">
      <w:start w:val="0"/>
      <w:numFmt w:val="bullet"/>
      <w:lvlText w:val="•"/>
      <w:lvlJc w:val="left"/>
      <w:pPr>
        <w:ind w:left="7670" w:hanging="425"/>
      </w:pPr>
      <w:rPr>
        <w:rFonts w:hint="default"/>
        <w:lang w:val="en-US" w:eastAsia="en-US" w:bidi="en-US"/>
      </w:rPr>
    </w:lvl>
    <w:lvl w:ilvl="8">
      <w:start w:val="0"/>
      <w:numFmt w:val="bullet"/>
      <w:lvlText w:val="•"/>
      <w:lvlJc w:val="left"/>
      <w:pPr>
        <w:ind w:left="8762" w:hanging="42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0"/>
      <w:ind w:left="192"/>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outlineLvl w:val="2"/>
    </w:pPr>
    <w:rPr>
      <w:rFonts w:ascii="Times New Roman" w:hAnsi="Times New Roman" w:eastAsia="Times New Roman" w:cs="Times New Roman"/>
      <w:sz w:val="24"/>
      <w:szCs w:val="24"/>
      <w:lang w:val="en-US" w:eastAsia="en-US" w:bidi="en-US"/>
    </w:rPr>
  </w:style>
  <w:style w:styleId="Heading3" w:type="paragraph">
    <w:name w:val="Heading 3"/>
    <w:basedOn w:val="Normal"/>
    <w:uiPriority w:val="1"/>
    <w:qFormat/>
    <w:pPr>
      <w:ind w:left="834"/>
      <w:jc w:val="both"/>
      <w:outlineLvl w:val="3"/>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31" w:hanging="428"/>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7"/>
      <w:jc w:val="righ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khasdobir.org.uk/"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derkat.46@ntlworld.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Prideaux-Brune</dc:creator>
  <dcterms:created xsi:type="dcterms:W3CDTF">2019-06-15T12:14:35Z</dcterms:created>
  <dcterms:modified xsi:type="dcterms:W3CDTF">2019-06-15T12:14:35Z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2010</vt:lpwstr>
  </property>
  <property fmtid="{D5CDD505-2E9C-101B-9397-08002B2CF9AE}" pid="4" name="LastSaved">
    <vt:filetime>2019-06-15T00:00:00Z</vt:filetime>
  </property>
</Properties>
</file>